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29ADF" w14:textId="6A4D9A81" w:rsidR="009A7FA5" w:rsidRPr="0044111B" w:rsidRDefault="009A7FA5">
      <w:pPr>
        <w:rPr>
          <w:b/>
          <w:bCs/>
        </w:rPr>
      </w:pPr>
      <w:r w:rsidRPr="0044111B">
        <w:rPr>
          <w:b/>
          <w:bCs/>
        </w:rPr>
        <w:t>MINUTES OF PPG MEETING</w:t>
      </w:r>
      <w:r w:rsidRPr="0044111B">
        <w:rPr>
          <w:b/>
          <w:bCs/>
        </w:rPr>
        <w:tab/>
      </w:r>
      <w:r w:rsidR="00F74A72">
        <w:rPr>
          <w:b/>
          <w:bCs/>
        </w:rPr>
        <w:t>25-06-24</w:t>
      </w:r>
      <w:r w:rsidRPr="0044111B">
        <w:rPr>
          <w:b/>
          <w:bCs/>
        </w:rPr>
        <w:tab/>
        <w:t xml:space="preserve">VENUE: </w:t>
      </w:r>
      <w:r w:rsidR="00F74A72">
        <w:rPr>
          <w:b/>
          <w:bCs/>
        </w:rPr>
        <w:t>Long Ashton Club Room, Community Centre</w:t>
      </w:r>
      <w:r w:rsidR="00BF0377">
        <w:rPr>
          <w:b/>
          <w:bCs/>
        </w:rPr>
        <w:t>.</w:t>
      </w:r>
    </w:p>
    <w:p w14:paraId="0496857E" w14:textId="218271F5" w:rsidR="009A7FA5" w:rsidRPr="0044111B" w:rsidRDefault="009A7FA5">
      <w:pPr>
        <w:rPr>
          <w:b/>
          <w:bCs/>
        </w:rPr>
      </w:pPr>
      <w:r w:rsidRPr="0044111B">
        <w:rPr>
          <w:b/>
          <w:bCs/>
        </w:rPr>
        <w:t>PPG Members</w:t>
      </w:r>
      <w:r w:rsidR="00F74A72">
        <w:rPr>
          <w:b/>
          <w:bCs/>
        </w:rPr>
        <w:t xml:space="preserve"> Present</w:t>
      </w:r>
    </w:p>
    <w:tbl>
      <w:tblPr>
        <w:tblStyle w:val="TableGrid"/>
        <w:tblW w:w="10485" w:type="dxa"/>
        <w:tblLook w:val="04A0" w:firstRow="1" w:lastRow="0" w:firstColumn="1" w:lastColumn="0" w:noHBand="0" w:noVBand="1"/>
      </w:tblPr>
      <w:tblGrid>
        <w:gridCol w:w="5098"/>
        <w:gridCol w:w="5387"/>
      </w:tblGrid>
      <w:tr w:rsidR="0044111B" w14:paraId="1F46B9F9" w14:textId="77777777" w:rsidTr="0044111B">
        <w:tc>
          <w:tcPr>
            <w:tcW w:w="5098" w:type="dxa"/>
          </w:tcPr>
          <w:p w14:paraId="43106C3C" w14:textId="4D19B53B" w:rsidR="0044111B" w:rsidRDefault="009E5DF6" w:rsidP="0044111B">
            <w:pPr>
              <w:spacing w:line="360" w:lineRule="auto"/>
            </w:pPr>
            <w:r>
              <w:t>RR</w:t>
            </w:r>
            <w:r w:rsidR="0044111B">
              <w:t xml:space="preserve"> (Chair)</w:t>
            </w:r>
          </w:p>
        </w:tc>
        <w:tc>
          <w:tcPr>
            <w:tcW w:w="5387" w:type="dxa"/>
          </w:tcPr>
          <w:p w14:paraId="08D645F7" w14:textId="27E73EDF" w:rsidR="0044111B" w:rsidRDefault="009E5DF6" w:rsidP="0044111B">
            <w:pPr>
              <w:spacing w:line="360" w:lineRule="auto"/>
            </w:pPr>
            <w:r>
              <w:t>TM</w:t>
            </w:r>
            <w:r w:rsidR="0044111B">
              <w:t xml:space="preserve"> (vice-chair 2)</w:t>
            </w:r>
            <w:r w:rsidR="0069347B">
              <w:t xml:space="preserve">        </w:t>
            </w:r>
          </w:p>
        </w:tc>
      </w:tr>
      <w:tr w:rsidR="0044111B" w14:paraId="516E1CBA" w14:textId="77777777" w:rsidTr="0044111B">
        <w:tc>
          <w:tcPr>
            <w:tcW w:w="5098" w:type="dxa"/>
          </w:tcPr>
          <w:p w14:paraId="7759437F" w14:textId="0ECEE29F" w:rsidR="0044111B" w:rsidRPr="0044111B" w:rsidRDefault="009E5DF6" w:rsidP="0044111B">
            <w:pPr>
              <w:spacing w:line="360" w:lineRule="auto"/>
              <w:rPr>
                <w:b/>
                <w:bCs/>
              </w:rPr>
            </w:pPr>
            <w:r>
              <w:t>DT</w:t>
            </w:r>
            <w:r w:rsidR="0044111B">
              <w:t xml:space="preserve"> (Vice Chair)    </w:t>
            </w:r>
            <w:r w:rsidR="00F74A72" w:rsidRPr="00F74A72">
              <w:rPr>
                <w:b/>
                <w:bCs/>
              </w:rPr>
              <w:t>Apologies</w:t>
            </w:r>
          </w:p>
        </w:tc>
        <w:tc>
          <w:tcPr>
            <w:tcW w:w="5387" w:type="dxa"/>
          </w:tcPr>
          <w:p w14:paraId="4C04062F" w14:textId="7566C830" w:rsidR="0044111B" w:rsidRDefault="009E5DF6" w:rsidP="0044111B">
            <w:pPr>
              <w:spacing w:line="360" w:lineRule="auto"/>
            </w:pPr>
            <w:r>
              <w:t>BH</w:t>
            </w:r>
            <w:r w:rsidR="0044111B">
              <w:t xml:space="preserve"> (secretary)</w:t>
            </w:r>
          </w:p>
        </w:tc>
      </w:tr>
      <w:tr w:rsidR="0044111B" w14:paraId="0B5C1B14" w14:textId="77777777" w:rsidTr="0044111B">
        <w:tc>
          <w:tcPr>
            <w:tcW w:w="5098" w:type="dxa"/>
          </w:tcPr>
          <w:p w14:paraId="0850FBBE" w14:textId="3CB98F46" w:rsidR="0044111B" w:rsidRDefault="009E5DF6" w:rsidP="0044111B">
            <w:pPr>
              <w:spacing w:line="360" w:lineRule="auto"/>
            </w:pPr>
            <w:r>
              <w:t>RER</w:t>
            </w:r>
            <w:r w:rsidR="0044111B">
              <w:t xml:space="preserve"> (Treasurer)</w:t>
            </w:r>
          </w:p>
        </w:tc>
        <w:tc>
          <w:tcPr>
            <w:tcW w:w="5387" w:type="dxa"/>
          </w:tcPr>
          <w:p w14:paraId="2B0574BC" w14:textId="1D166933" w:rsidR="0044111B" w:rsidRDefault="009E5DF6" w:rsidP="0044111B">
            <w:pPr>
              <w:spacing w:line="360" w:lineRule="auto"/>
            </w:pPr>
            <w:r>
              <w:t>SP</w:t>
            </w:r>
            <w:r w:rsidR="0044111B">
              <w:t xml:space="preserve"> </w:t>
            </w:r>
            <w:r w:rsidR="0069347B">
              <w:t xml:space="preserve">                           </w:t>
            </w:r>
            <w:r w:rsidR="0069347B" w:rsidRPr="00AB1C0C">
              <w:rPr>
                <w:b/>
                <w:bCs/>
              </w:rPr>
              <w:t>Apologies</w:t>
            </w:r>
          </w:p>
        </w:tc>
      </w:tr>
      <w:tr w:rsidR="0044111B" w14:paraId="651DB11A" w14:textId="77777777" w:rsidTr="0044111B">
        <w:tc>
          <w:tcPr>
            <w:tcW w:w="5098" w:type="dxa"/>
          </w:tcPr>
          <w:p w14:paraId="67878C61" w14:textId="5436962D" w:rsidR="0044111B" w:rsidRDefault="009E5DF6" w:rsidP="0044111B">
            <w:pPr>
              <w:spacing w:line="360" w:lineRule="auto"/>
            </w:pPr>
            <w:r>
              <w:t>JW</w:t>
            </w:r>
            <w:r w:rsidR="0044111B">
              <w:t xml:space="preserve">                         </w:t>
            </w:r>
            <w:r w:rsidR="0044111B" w:rsidRPr="00AB1C0C">
              <w:rPr>
                <w:b/>
                <w:bCs/>
              </w:rPr>
              <w:t>Apologies</w:t>
            </w:r>
          </w:p>
        </w:tc>
        <w:tc>
          <w:tcPr>
            <w:tcW w:w="5387" w:type="dxa"/>
          </w:tcPr>
          <w:p w14:paraId="57D36D87" w14:textId="3F05C802" w:rsidR="0044111B" w:rsidRDefault="009E5DF6" w:rsidP="0044111B">
            <w:pPr>
              <w:spacing w:line="360" w:lineRule="auto"/>
            </w:pPr>
            <w:r>
              <w:t>HW</w:t>
            </w:r>
            <w:r w:rsidR="0044111B">
              <w:t xml:space="preserve"> </w:t>
            </w:r>
          </w:p>
        </w:tc>
      </w:tr>
      <w:tr w:rsidR="0044111B" w14:paraId="18C95F13" w14:textId="77777777" w:rsidTr="0044111B">
        <w:tc>
          <w:tcPr>
            <w:tcW w:w="5098" w:type="dxa"/>
          </w:tcPr>
          <w:p w14:paraId="3F202336" w14:textId="770B641A" w:rsidR="0044111B" w:rsidRDefault="009E5DF6" w:rsidP="0044111B">
            <w:pPr>
              <w:spacing w:line="360" w:lineRule="auto"/>
            </w:pPr>
            <w:r>
              <w:t>CBJ</w:t>
            </w:r>
          </w:p>
        </w:tc>
        <w:tc>
          <w:tcPr>
            <w:tcW w:w="5387" w:type="dxa"/>
          </w:tcPr>
          <w:p w14:paraId="76B1A9BB" w14:textId="706518DA" w:rsidR="0044111B" w:rsidRDefault="009E5DF6" w:rsidP="0044111B">
            <w:pPr>
              <w:spacing w:line="360" w:lineRule="auto"/>
            </w:pPr>
            <w:r>
              <w:t>JR</w:t>
            </w:r>
            <w:r w:rsidR="0069347B">
              <w:t xml:space="preserve">                   </w:t>
            </w:r>
            <w:r w:rsidR="001C6291" w:rsidRPr="001C6291">
              <w:rPr>
                <w:b/>
                <w:bCs/>
              </w:rPr>
              <w:t>Apologies</w:t>
            </w:r>
            <w:r w:rsidR="0069347B">
              <w:t xml:space="preserve">              </w:t>
            </w:r>
          </w:p>
        </w:tc>
      </w:tr>
      <w:tr w:rsidR="0044111B" w14:paraId="003117A9" w14:textId="77777777" w:rsidTr="0044111B">
        <w:tc>
          <w:tcPr>
            <w:tcW w:w="5098" w:type="dxa"/>
          </w:tcPr>
          <w:p w14:paraId="0051245D" w14:textId="5DB61298" w:rsidR="0044111B" w:rsidRDefault="009E5DF6" w:rsidP="0044111B">
            <w:pPr>
              <w:spacing w:line="360" w:lineRule="auto"/>
            </w:pPr>
            <w:r>
              <w:t>PR</w:t>
            </w:r>
            <w:r w:rsidR="0044111B">
              <w:t xml:space="preserve"> (TMG)</w:t>
            </w:r>
          </w:p>
        </w:tc>
        <w:tc>
          <w:tcPr>
            <w:tcW w:w="5387" w:type="dxa"/>
          </w:tcPr>
          <w:p w14:paraId="69370E6B" w14:textId="5DC42898" w:rsidR="0044111B" w:rsidRPr="001C6291" w:rsidRDefault="009E5DF6" w:rsidP="0044111B">
            <w:pPr>
              <w:spacing w:line="360" w:lineRule="auto"/>
              <w:rPr>
                <w:b/>
                <w:bCs/>
              </w:rPr>
            </w:pPr>
            <w:r>
              <w:t xml:space="preserve">BR </w:t>
            </w:r>
            <w:r w:rsidR="001C6291">
              <w:t xml:space="preserve">                 </w:t>
            </w:r>
            <w:r w:rsidR="001C6291">
              <w:rPr>
                <w:b/>
                <w:bCs/>
              </w:rPr>
              <w:t>Apologies</w:t>
            </w:r>
          </w:p>
        </w:tc>
      </w:tr>
      <w:tr w:rsidR="0044111B" w14:paraId="31C3EFD9" w14:textId="77777777" w:rsidTr="0044111B">
        <w:tc>
          <w:tcPr>
            <w:tcW w:w="5098" w:type="dxa"/>
          </w:tcPr>
          <w:p w14:paraId="76655A60" w14:textId="6CF749F0" w:rsidR="0044111B" w:rsidRDefault="009E5DF6" w:rsidP="0044111B">
            <w:pPr>
              <w:spacing w:line="360" w:lineRule="auto"/>
            </w:pPr>
            <w:r>
              <w:t>MK</w:t>
            </w:r>
            <w:r w:rsidR="0044111B">
              <w:t xml:space="preserve">                       </w:t>
            </w:r>
          </w:p>
        </w:tc>
        <w:tc>
          <w:tcPr>
            <w:tcW w:w="5387" w:type="dxa"/>
          </w:tcPr>
          <w:p w14:paraId="718FB948" w14:textId="06137344" w:rsidR="0044111B" w:rsidRDefault="009E5DF6" w:rsidP="0044111B">
            <w:pPr>
              <w:spacing w:line="360" w:lineRule="auto"/>
            </w:pPr>
            <w:r>
              <w:t>MC</w:t>
            </w:r>
          </w:p>
        </w:tc>
      </w:tr>
      <w:tr w:rsidR="0044111B" w14:paraId="06343CA6" w14:textId="77777777" w:rsidTr="0044111B">
        <w:tc>
          <w:tcPr>
            <w:tcW w:w="5098" w:type="dxa"/>
          </w:tcPr>
          <w:p w14:paraId="185C5274" w14:textId="415D6420" w:rsidR="0044111B" w:rsidRDefault="009E5DF6" w:rsidP="0044111B">
            <w:pPr>
              <w:spacing w:line="360" w:lineRule="auto"/>
            </w:pPr>
            <w:r>
              <w:t>AW</w:t>
            </w:r>
          </w:p>
        </w:tc>
        <w:tc>
          <w:tcPr>
            <w:tcW w:w="5387" w:type="dxa"/>
          </w:tcPr>
          <w:p w14:paraId="621CCEBE" w14:textId="51EE46F0" w:rsidR="0044111B" w:rsidRDefault="009E5DF6" w:rsidP="0044111B">
            <w:pPr>
              <w:spacing w:line="360" w:lineRule="auto"/>
            </w:pPr>
            <w:r>
              <w:t xml:space="preserve">Dr </w:t>
            </w:r>
            <w:r w:rsidR="00F74A72">
              <w:t>LP</w:t>
            </w:r>
            <w:r w:rsidR="001C6291">
              <w:t xml:space="preserve"> (Partner TMG)</w:t>
            </w:r>
          </w:p>
        </w:tc>
      </w:tr>
      <w:tr w:rsidR="0044111B" w14:paraId="307E0E4F" w14:textId="77777777" w:rsidTr="0044111B">
        <w:tc>
          <w:tcPr>
            <w:tcW w:w="5098" w:type="dxa"/>
          </w:tcPr>
          <w:p w14:paraId="4558AF8A" w14:textId="00CBC208" w:rsidR="0044111B" w:rsidRDefault="009E5DF6" w:rsidP="0044111B">
            <w:pPr>
              <w:spacing w:line="360" w:lineRule="auto"/>
            </w:pPr>
            <w:r>
              <w:t>MW</w:t>
            </w:r>
            <w:r w:rsidR="0044111B">
              <w:t xml:space="preserve">                      </w:t>
            </w:r>
            <w:r w:rsidR="00F74A72" w:rsidRPr="00F74A72">
              <w:rPr>
                <w:b/>
                <w:bCs/>
              </w:rPr>
              <w:t>Apologies</w:t>
            </w:r>
            <w:r w:rsidR="0044111B" w:rsidRPr="00F74A72">
              <w:rPr>
                <w:b/>
                <w:bCs/>
              </w:rPr>
              <w:t xml:space="preserve">    </w:t>
            </w:r>
          </w:p>
        </w:tc>
        <w:tc>
          <w:tcPr>
            <w:tcW w:w="5387" w:type="dxa"/>
          </w:tcPr>
          <w:p w14:paraId="6C55BE9A" w14:textId="15968D0C" w:rsidR="0044111B" w:rsidRPr="00705C29" w:rsidRDefault="009E5DF6" w:rsidP="0044111B">
            <w:pPr>
              <w:spacing w:line="360" w:lineRule="auto"/>
              <w:rPr>
                <w:b/>
                <w:bCs/>
              </w:rPr>
            </w:pPr>
            <w:r>
              <w:t>HC</w:t>
            </w:r>
            <w:r w:rsidR="00705C29">
              <w:t xml:space="preserve"> </w:t>
            </w:r>
            <w:r w:rsidR="00AD1247">
              <w:t xml:space="preserve">                  </w:t>
            </w:r>
            <w:r w:rsidR="00705C29" w:rsidRPr="00AD1247">
              <w:rPr>
                <w:b/>
                <w:bCs/>
              </w:rPr>
              <w:t>Not Present</w:t>
            </w:r>
          </w:p>
        </w:tc>
      </w:tr>
      <w:tr w:rsidR="0044111B" w14:paraId="0EC212D5" w14:textId="77777777" w:rsidTr="0044111B">
        <w:tc>
          <w:tcPr>
            <w:tcW w:w="5098" w:type="dxa"/>
          </w:tcPr>
          <w:p w14:paraId="4794559F" w14:textId="23DF4EB3" w:rsidR="0044111B" w:rsidRDefault="001C6291" w:rsidP="0044111B">
            <w:pPr>
              <w:spacing w:line="360" w:lineRule="auto"/>
            </w:pPr>
            <w:r>
              <w:t>PP</w:t>
            </w:r>
            <w:r w:rsidR="0044111B" w:rsidRPr="00AB1C0C">
              <w:rPr>
                <w:b/>
                <w:bCs/>
              </w:rPr>
              <w:t xml:space="preserve">   </w:t>
            </w:r>
            <w:r w:rsidR="0044111B">
              <w:rPr>
                <w:b/>
                <w:bCs/>
              </w:rPr>
              <w:t xml:space="preserve">                  </w:t>
            </w:r>
          </w:p>
        </w:tc>
        <w:tc>
          <w:tcPr>
            <w:tcW w:w="5387" w:type="dxa"/>
          </w:tcPr>
          <w:p w14:paraId="0CB82076" w14:textId="3D244C37" w:rsidR="0044111B" w:rsidRPr="00705C29" w:rsidRDefault="009E5DF6" w:rsidP="0044111B">
            <w:pPr>
              <w:spacing w:line="360" w:lineRule="auto"/>
              <w:rPr>
                <w:b/>
                <w:bCs/>
              </w:rPr>
            </w:pPr>
            <w:r>
              <w:t>PN</w:t>
            </w:r>
            <w:r w:rsidR="00AD1247">
              <w:t xml:space="preserve">      </w:t>
            </w:r>
          </w:p>
        </w:tc>
      </w:tr>
      <w:tr w:rsidR="001C6291" w14:paraId="2E6E07BD" w14:textId="77777777" w:rsidTr="0044111B">
        <w:tc>
          <w:tcPr>
            <w:tcW w:w="5098" w:type="dxa"/>
          </w:tcPr>
          <w:p w14:paraId="5348D164" w14:textId="645C126C" w:rsidR="001C6291" w:rsidRDefault="001C6291" w:rsidP="0044111B">
            <w:pPr>
              <w:spacing w:line="360" w:lineRule="auto"/>
            </w:pPr>
            <w:r>
              <w:t>HO (Wellbeing Officer</w:t>
            </w:r>
            <w:r w:rsidR="00681F41">
              <w:t>, Nailsea Town Council)</w:t>
            </w:r>
            <w:r w:rsidR="00F74A72">
              <w:t xml:space="preserve">   </w:t>
            </w:r>
            <w:r w:rsidR="00F74A72" w:rsidRPr="00F74A72">
              <w:rPr>
                <w:b/>
                <w:bCs/>
              </w:rPr>
              <w:t>Apologies</w:t>
            </w:r>
          </w:p>
        </w:tc>
        <w:tc>
          <w:tcPr>
            <w:tcW w:w="5387" w:type="dxa"/>
          </w:tcPr>
          <w:p w14:paraId="2B95D736" w14:textId="3C8FEA3D" w:rsidR="001C6291" w:rsidRDefault="001C6291" w:rsidP="0044111B">
            <w:pPr>
              <w:spacing w:line="360" w:lineRule="auto"/>
            </w:pPr>
          </w:p>
        </w:tc>
      </w:tr>
    </w:tbl>
    <w:p w14:paraId="7F86A210" w14:textId="77777777" w:rsidR="009A7FA5" w:rsidRDefault="009A7FA5"/>
    <w:tbl>
      <w:tblPr>
        <w:tblStyle w:val="TableGrid"/>
        <w:tblW w:w="10485" w:type="dxa"/>
        <w:tblLook w:val="04A0" w:firstRow="1" w:lastRow="0" w:firstColumn="1" w:lastColumn="0" w:noHBand="0" w:noVBand="1"/>
      </w:tblPr>
      <w:tblGrid>
        <w:gridCol w:w="438"/>
        <w:gridCol w:w="10093"/>
      </w:tblGrid>
      <w:tr w:rsidR="009A7FA5" w14:paraId="10196D49" w14:textId="77777777" w:rsidTr="00D3180F">
        <w:tc>
          <w:tcPr>
            <w:tcW w:w="392" w:type="dxa"/>
          </w:tcPr>
          <w:p w14:paraId="3A4445A0" w14:textId="2F044F27" w:rsidR="009A7FA5" w:rsidRDefault="009A7FA5">
            <w:r>
              <w:t>1</w:t>
            </w:r>
          </w:p>
        </w:tc>
        <w:tc>
          <w:tcPr>
            <w:tcW w:w="10093" w:type="dxa"/>
          </w:tcPr>
          <w:p w14:paraId="05502B96" w14:textId="58FDBAE7" w:rsidR="00FB3DB9" w:rsidRPr="00681F41" w:rsidRDefault="00FB3DB9">
            <w:pPr>
              <w:rPr>
                <w:b/>
                <w:bCs/>
              </w:rPr>
            </w:pPr>
            <w:r w:rsidRPr="00681F41">
              <w:rPr>
                <w:b/>
                <w:bCs/>
              </w:rPr>
              <w:t>Membership and Attendance</w:t>
            </w:r>
          </w:p>
          <w:p w14:paraId="23E12E18" w14:textId="77777777" w:rsidR="00EC309D" w:rsidRPr="00D607E5" w:rsidRDefault="00EC309D"/>
          <w:p w14:paraId="7F2D528E" w14:textId="3B3BA55B" w:rsidR="007915CD" w:rsidRDefault="009A7FA5">
            <w:r>
              <w:t>Apologie</w:t>
            </w:r>
            <w:r w:rsidR="007915CD">
              <w:t xml:space="preserve">s and </w:t>
            </w:r>
            <w:r w:rsidR="0009022C">
              <w:t xml:space="preserve">those </w:t>
            </w:r>
            <w:r w:rsidR="007A04AF">
              <w:t>N</w:t>
            </w:r>
            <w:r w:rsidR="0009022C">
              <w:t xml:space="preserve">ot </w:t>
            </w:r>
            <w:r w:rsidR="007A04AF">
              <w:t>P</w:t>
            </w:r>
            <w:r w:rsidR="0009022C">
              <w:t>resent</w:t>
            </w:r>
            <w:r w:rsidR="007915CD">
              <w:t>: see list above.</w:t>
            </w:r>
            <w:r w:rsidR="00705C29">
              <w:t xml:space="preserve"> </w:t>
            </w:r>
          </w:p>
          <w:p w14:paraId="4F063419" w14:textId="60792D27" w:rsidR="00681F41" w:rsidRDefault="009B554D">
            <w:r>
              <w:t xml:space="preserve">We welcomed Dr </w:t>
            </w:r>
            <w:r w:rsidR="00F74A72">
              <w:t>L Patterson, partner at Tower House</w:t>
            </w:r>
            <w:r w:rsidR="00705C29">
              <w:t xml:space="preserve">. </w:t>
            </w:r>
            <w:r w:rsidR="00BC1441">
              <w:t xml:space="preserve"> </w:t>
            </w:r>
            <w:r w:rsidR="00681F41">
              <w:t xml:space="preserve">See text under TMG section. </w:t>
            </w:r>
          </w:p>
          <w:p w14:paraId="682FE2B7" w14:textId="5FED2B89" w:rsidR="009A7FA5" w:rsidRDefault="009A7FA5"/>
        </w:tc>
      </w:tr>
      <w:tr w:rsidR="009A7FA5" w14:paraId="70146047" w14:textId="77777777" w:rsidTr="00D3180F">
        <w:tc>
          <w:tcPr>
            <w:tcW w:w="392" w:type="dxa"/>
          </w:tcPr>
          <w:p w14:paraId="3A824517" w14:textId="535D6502" w:rsidR="009A7FA5" w:rsidRDefault="009A7FA5">
            <w:r>
              <w:t>2</w:t>
            </w:r>
          </w:p>
        </w:tc>
        <w:tc>
          <w:tcPr>
            <w:tcW w:w="10093" w:type="dxa"/>
          </w:tcPr>
          <w:p w14:paraId="18F6D7EF" w14:textId="77777777" w:rsidR="00EC309D" w:rsidRDefault="007915CD">
            <w:r w:rsidRPr="00FB3DB9">
              <w:rPr>
                <w:b/>
              </w:rPr>
              <w:t>Minutes from previous meeting</w:t>
            </w:r>
            <w:r>
              <w:t xml:space="preserve"> </w:t>
            </w:r>
          </w:p>
          <w:p w14:paraId="6F7557A9" w14:textId="77777777" w:rsidR="00EC309D" w:rsidRDefault="00EC309D"/>
          <w:p w14:paraId="16B36420" w14:textId="52813484" w:rsidR="00681F41" w:rsidRDefault="00EC309D">
            <w:pPr>
              <w:rPr>
                <w:b/>
                <w:bCs/>
              </w:rPr>
            </w:pPr>
            <w:r w:rsidRPr="00BF0377">
              <w:rPr>
                <w:b/>
                <w:bCs/>
              </w:rPr>
              <w:t xml:space="preserve">Minutes from </w:t>
            </w:r>
            <w:r w:rsidR="00BF0377" w:rsidRPr="00BF0377">
              <w:rPr>
                <w:b/>
                <w:bCs/>
              </w:rPr>
              <w:t>April</w:t>
            </w:r>
            <w:r w:rsidR="00973C7C" w:rsidRPr="00BF0377">
              <w:rPr>
                <w:b/>
                <w:bCs/>
              </w:rPr>
              <w:t xml:space="preserve"> 20</w:t>
            </w:r>
            <w:r w:rsidR="00D13CC6" w:rsidRPr="00BF0377">
              <w:rPr>
                <w:b/>
                <w:bCs/>
              </w:rPr>
              <w:t>24</w:t>
            </w:r>
            <w:r w:rsidR="00BF0377" w:rsidRPr="00BF0377">
              <w:rPr>
                <w:b/>
                <w:bCs/>
              </w:rPr>
              <w:t>: Issues Arising</w:t>
            </w:r>
          </w:p>
          <w:p w14:paraId="4232A6FB" w14:textId="0D7CDEAB" w:rsidR="00F74A72" w:rsidRPr="00F74A72" w:rsidRDefault="00F74A72" w:rsidP="00F74A72">
            <w:pPr>
              <w:pStyle w:val="ListParagraph"/>
              <w:numPr>
                <w:ilvl w:val="0"/>
                <w:numId w:val="11"/>
              </w:numPr>
            </w:pPr>
            <w:r>
              <w:rPr>
                <w:b/>
                <w:bCs/>
              </w:rPr>
              <w:t xml:space="preserve">Redacted minutes: </w:t>
            </w:r>
            <w:r w:rsidRPr="00F74A72">
              <w:t>accepted as OK</w:t>
            </w:r>
            <w:r>
              <w:t xml:space="preserve"> by PR, now on website</w:t>
            </w:r>
          </w:p>
          <w:p w14:paraId="4E748A38" w14:textId="5C21312B" w:rsidR="00681F41" w:rsidRDefault="00681F41" w:rsidP="00681F41">
            <w:pPr>
              <w:pStyle w:val="ListParagraph"/>
              <w:numPr>
                <w:ilvl w:val="0"/>
                <w:numId w:val="11"/>
              </w:numPr>
            </w:pPr>
            <w:r w:rsidRPr="00BF0377">
              <w:rPr>
                <w:b/>
                <w:bCs/>
              </w:rPr>
              <w:t>NDAs</w:t>
            </w:r>
            <w:r w:rsidR="00F74A72">
              <w:rPr>
                <w:b/>
                <w:bCs/>
              </w:rPr>
              <w:t xml:space="preserve">, </w:t>
            </w:r>
            <w:r w:rsidR="00F74A72" w:rsidRPr="00F74A72">
              <w:t>received from HO</w:t>
            </w:r>
            <w:r w:rsidR="00F74A72">
              <w:t>;</w:t>
            </w:r>
            <w:r w:rsidRPr="00BF0377">
              <w:rPr>
                <w:b/>
                <w:bCs/>
              </w:rPr>
              <w:t xml:space="preserve"> </w:t>
            </w:r>
            <w:r>
              <w:t>still outstanding for HC, JW,</w:t>
            </w:r>
            <w:r w:rsidR="00B86DF9">
              <w:t xml:space="preserve"> </w:t>
            </w:r>
            <w:r>
              <w:t xml:space="preserve">PP, SP. </w:t>
            </w:r>
            <w:r>
              <w:rPr>
                <w:b/>
                <w:bCs/>
              </w:rPr>
              <w:t>BH to chase</w:t>
            </w:r>
            <w:r w:rsidR="00B86DF9">
              <w:rPr>
                <w:b/>
                <w:bCs/>
              </w:rPr>
              <w:t>.</w:t>
            </w:r>
          </w:p>
          <w:p w14:paraId="2A0160AA" w14:textId="4062F9C5" w:rsidR="00973C7C" w:rsidRPr="007A32B9" w:rsidRDefault="00973C7C" w:rsidP="00A372F8">
            <w:pPr>
              <w:pStyle w:val="ListParagraph"/>
              <w:numPr>
                <w:ilvl w:val="0"/>
                <w:numId w:val="4"/>
              </w:numPr>
              <w:shd w:val="clear" w:color="auto" w:fill="FFFFFF"/>
            </w:pPr>
            <w:r w:rsidRPr="00BF0377">
              <w:rPr>
                <w:b/>
                <w:bCs/>
              </w:rPr>
              <w:t xml:space="preserve">On-line </w:t>
            </w:r>
            <w:r w:rsidR="00E27F6F" w:rsidRPr="00BF0377">
              <w:rPr>
                <w:b/>
                <w:bCs/>
              </w:rPr>
              <w:t>triage</w:t>
            </w:r>
            <w:r w:rsidRPr="00BF0377">
              <w:rPr>
                <w:b/>
                <w:bCs/>
              </w:rPr>
              <w:t xml:space="preserve"> system</w:t>
            </w:r>
            <w:r>
              <w:t xml:space="preserve">. </w:t>
            </w:r>
            <w:r w:rsidR="00DA459D">
              <w:t xml:space="preserve">Telephone message </w:t>
            </w:r>
            <w:r w:rsidR="00F74A72">
              <w:t>fixed</w:t>
            </w:r>
          </w:p>
          <w:p w14:paraId="32A14658" w14:textId="7BF9AAB3" w:rsidR="007915CD" w:rsidRDefault="007915CD" w:rsidP="00F74A72">
            <w:pPr>
              <w:pStyle w:val="ListParagraph"/>
              <w:shd w:val="clear" w:color="auto" w:fill="FFFFFF"/>
            </w:pPr>
          </w:p>
        </w:tc>
      </w:tr>
      <w:tr w:rsidR="009A7FA5" w14:paraId="6C2FEAF9" w14:textId="77777777" w:rsidTr="00D3180F">
        <w:tc>
          <w:tcPr>
            <w:tcW w:w="392" w:type="dxa"/>
          </w:tcPr>
          <w:p w14:paraId="58BE7A7A" w14:textId="40F8CF66" w:rsidR="009A7FA5" w:rsidRDefault="009A7FA5">
            <w:r>
              <w:t>3</w:t>
            </w:r>
          </w:p>
        </w:tc>
        <w:tc>
          <w:tcPr>
            <w:tcW w:w="10093" w:type="dxa"/>
          </w:tcPr>
          <w:p w14:paraId="0CE43368" w14:textId="77777777" w:rsidR="00FB3DB9" w:rsidRDefault="00A57180">
            <w:r w:rsidRPr="00FB3DB9">
              <w:rPr>
                <w:b/>
              </w:rPr>
              <w:t>Treasurers report:</w:t>
            </w:r>
            <w:r w:rsidR="00617A09">
              <w:t xml:space="preserve"> </w:t>
            </w:r>
          </w:p>
          <w:p w14:paraId="3F482950" w14:textId="77777777" w:rsidR="00CF5216" w:rsidRDefault="00CF5216"/>
          <w:p w14:paraId="0988E0A1" w14:textId="7EDCB7C1" w:rsidR="001812C6" w:rsidRPr="001812C6" w:rsidRDefault="001812C6" w:rsidP="001812C6">
            <w:r w:rsidRPr="001812C6">
              <w:t>Account balance: £</w:t>
            </w:r>
            <w:r w:rsidR="00F74A72">
              <w:t>1717.99</w:t>
            </w:r>
          </w:p>
          <w:p w14:paraId="631E486B" w14:textId="4BF5C6D3" w:rsidR="001812C6" w:rsidRPr="001812C6" w:rsidRDefault="001812C6" w:rsidP="001812C6">
            <w:r w:rsidRPr="001812C6">
              <w:t>Non-designated: £229.4</w:t>
            </w:r>
            <w:r w:rsidR="00F74A72">
              <w:t>8</w:t>
            </w:r>
          </w:p>
          <w:p w14:paraId="51C2226E" w14:textId="4D12FF21" w:rsidR="001812C6" w:rsidRPr="001812C6" w:rsidRDefault="001812C6" w:rsidP="001812C6">
            <w:r w:rsidRPr="001812C6">
              <w:t>Designated: £</w:t>
            </w:r>
            <w:r w:rsidR="00F74A72">
              <w:t>1488.51</w:t>
            </w:r>
          </w:p>
          <w:p w14:paraId="3B6FF5A9" w14:textId="4BE0AAA0" w:rsidR="005923D8" w:rsidRDefault="00DD320A" w:rsidP="00DD320A">
            <w:r>
              <w:t xml:space="preserve">Funds </w:t>
            </w:r>
            <w:r w:rsidR="00F74A72">
              <w:t xml:space="preserve">received </w:t>
            </w:r>
            <w:r>
              <w:t>from Nailsea Town Council:  £1300</w:t>
            </w:r>
          </w:p>
          <w:p w14:paraId="1604A1C0" w14:textId="14AD4BCA" w:rsidR="00DD320A" w:rsidRDefault="00DD320A" w:rsidP="00DD320A">
            <w:r>
              <w:t xml:space="preserve">2023 accounts </w:t>
            </w:r>
            <w:r w:rsidR="00F74A72">
              <w:t>accepted.</w:t>
            </w:r>
          </w:p>
          <w:p w14:paraId="1E6D8FBC" w14:textId="53F77A0A" w:rsidR="00DD320A" w:rsidRDefault="00DD320A" w:rsidP="00DD320A"/>
        </w:tc>
      </w:tr>
      <w:tr w:rsidR="009A7FA5" w14:paraId="7A451AD4" w14:textId="77777777" w:rsidTr="00D3180F">
        <w:tc>
          <w:tcPr>
            <w:tcW w:w="392" w:type="dxa"/>
          </w:tcPr>
          <w:p w14:paraId="05563DD5" w14:textId="24395572" w:rsidR="009A7FA5" w:rsidRDefault="009A7FA5">
            <w:r>
              <w:t>4</w:t>
            </w:r>
          </w:p>
        </w:tc>
        <w:tc>
          <w:tcPr>
            <w:tcW w:w="10093" w:type="dxa"/>
          </w:tcPr>
          <w:p w14:paraId="604E0058" w14:textId="77777777" w:rsidR="00617A09" w:rsidRPr="00D66CED" w:rsidRDefault="00FB3DB9">
            <w:pPr>
              <w:rPr>
                <w:b/>
                <w:bCs/>
                <w:color w:val="FF0000"/>
              </w:rPr>
            </w:pPr>
            <w:r w:rsidRPr="00D66CED">
              <w:rPr>
                <w:b/>
                <w:bCs/>
                <w:color w:val="FF0000"/>
              </w:rPr>
              <w:t>TMG Input</w:t>
            </w:r>
          </w:p>
          <w:p w14:paraId="07D2B23B" w14:textId="77777777" w:rsidR="00FB3DB9" w:rsidRDefault="00FB3DB9">
            <w:pPr>
              <w:rPr>
                <w:b/>
                <w:bCs/>
              </w:rPr>
            </w:pPr>
          </w:p>
          <w:p w14:paraId="7ECC06AD" w14:textId="141A470E" w:rsidR="00B86DF9" w:rsidRPr="004A129A" w:rsidRDefault="0046005C" w:rsidP="00AE1587">
            <w:r>
              <w:rPr>
                <w:b/>
                <w:bCs/>
              </w:rPr>
              <w:t xml:space="preserve">Dr </w:t>
            </w:r>
            <w:r w:rsidR="00F74A72">
              <w:rPr>
                <w:b/>
                <w:bCs/>
              </w:rPr>
              <w:t>LP</w:t>
            </w:r>
            <w:r w:rsidR="00DD320A">
              <w:rPr>
                <w:b/>
                <w:bCs/>
              </w:rPr>
              <w:t xml:space="preserve">: </w:t>
            </w:r>
            <w:r w:rsidR="00DD320A">
              <w:t xml:space="preserve">Has been with TMG </w:t>
            </w:r>
            <w:r w:rsidR="00DA459D">
              <w:t>for &gt;</w:t>
            </w:r>
            <w:r w:rsidR="00AE1587">
              <w:t>23</w:t>
            </w:r>
            <w:r w:rsidR="00DD320A">
              <w:t xml:space="preserve"> years</w:t>
            </w:r>
            <w:r w:rsidR="00AE1587">
              <w:t>. Started as a locum with TH and became a partner. She works for 2.5 days per week and is part of the Tyntesfield Executive Team. Her medical interests are around gynaecology and contraception.</w:t>
            </w:r>
          </w:p>
          <w:p w14:paraId="27A343A0" w14:textId="782DE03B" w:rsidR="0086501A" w:rsidRPr="00AE1587" w:rsidRDefault="0086501A" w:rsidP="00AE1587">
            <w:pPr>
              <w:shd w:val="clear" w:color="auto" w:fill="FFFFFF"/>
              <w:rPr>
                <w:rFonts w:ascii="Aptos" w:eastAsia="Times New Roman" w:hAnsi="Aptos" w:cs="Times New Roman"/>
                <w:color w:val="222222"/>
                <w:kern w:val="0"/>
                <w:sz w:val="24"/>
                <w:szCs w:val="24"/>
                <w:lang w:eastAsia="en-GB"/>
                <w14:ligatures w14:val="none"/>
              </w:rPr>
            </w:pPr>
          </w:p>
          <w:p w14:paraId="5882F1E3" w14:textId="573E9623" w:rsidR="0018128A" w:rsidRDefault="007A32B9" w:rsidP="0018128A">
            <w:r>
              <w:rPr>
                <w:b/>
                <w:bCs/>
              </w:rPr>
              <w:t xml:space="preserve">Screens in all surgeries: </w:t>
            </w:r>
            <w:r w:rsidR="00AE1587">
              <w:t>Progressing, sorting out the IT issues</w:t>
            </w:r>
          </w:p>
          <w:p w14:paraId="428AB034" w14:textId="77777777" w:rsidR="00AE1587" w:rsidRDefault="00AE1587" w:rsidP="0018128A"/>
          <w:p w14:paraId="7239B99B" w14:textId="0190E825" w:rsidR="00AE1587" w:rsidRPr="00ED2439" w:rsidRDefault="00510160" w:rsidP="0018128A">
            <w:pPr>
              <w:rPr>
                <w:i/>
                <w:iCs/>
                <w:color w:val="FF0000"/>
              </w:rPr>
            </w:pPr>
            <w:r w:rsidRPr="00ED2439">
              <w:rPr>
                <w:i/>
                <w:iCs/>
                <w:color w:val="FF0000"/>
              </w:rPr>
              <w:t xml:space="preserve">PR reported that </w:t>
            </w:r>
            <w:r w:rsidR="00AE1587" w:rsidRPr="00ED2439">
              <w:rPr>
                <w:i/>
                <w:iCs/>
                <w:color w:val="FF0000"/>
              </w:rPr>
              <w:t xml:space="preserve">TMG is </w:t>
            </w:r>
            <w:r w:rsidR="00D66CED" w:rsidRPr="00ED2439">
              <w:rPr>
                <w:i/>
                <w:iCs/>
                <w:color w:val="FF0000"/>
              </w:rPr>
              <w:t>as busy as usual although no new projects are underway. T</w:t>
            </w:r>
            <w:r w:rsidR="00AE1587" w:rsidRPr="00ED2439">
              <w:rPr>
                <w:i/>
                <w:iCs/>
                <w:color w:val="FF0000"/>
              </w:rPr>
              <w:t xml:space="preserve">he triage system is </w:t>
            </w:r>
            <w:r w:rsidR="00D66CED" w:rsidRPr="00ED2439">
              <w:rPr>
                <w:i/>
                <w:iCs/>
                <w:color w:val="FF0000"/>
              </w:rPr>
              <w:t xml:space="preserve">seen as a success and is </w:t>
            </w:r>
            <w:r w:rsidR="00AE1587" w:rsidRPr="00ED2439">
              <w:rPr>
                <w:i/>
                <w:iCs/>
                <w:color w:val="FF0000"/>
              </w:rPr>
              <w:t>now being rolled out to all 4 practices. The latest covid immunisation cycle is finished, building up to the flu cycle which starts in September.</w:t>
            </w:r>
          </w:p>
          <w:p w14:paraId="24076F89" w14:textId="77777777" w:rsidR="00AE1587" w:rsidRPr="00ED2439" w:rsidRDefault="00AE1587" w:rsidP="0018128A">
            <w:pPr>
              <w:rPr>
                <w:i/>
                <w:iCs/>
                <w:color w:val="FF0000"/>
              </w:rPr>
            </w:pPr>
          </w:p>
          <w:p w14:paraId="0003D269" w14:textId="419745EA" w:rsidR="00AE1587" w:rsidRPr="00ED2439" w:rsidRDefault="00AE1587" w:rsidP="0018128A">
            <w:pPr>
              <w:rPr>
                <w:i/>
                <w:iCs/>
                <w:color w:val="FF0000"/>
              </w:rPr>
            </w:pPr>
            <w:r w:rsidRPr="00ED2439">
              <w:rPr>
                <w:b/>
                <w:bCs/>
                <w:i/>
                <w:iCs/>
                <w:color w:val="FF0000"/>
              </w:rPr>
              <w:t>PP asked for clarification around the Triage system</w:t>
            </w:r>
            <w:r w:rsidRPr="00ED2439">
              <w:rPr>
                <w:i/>
                <w:iCs/>
                <w:color w:val="FF0000"/>
              </w:rPr>
              <w:t xml:space="preserve">. </w:t>
            </w:r>
            <w:r w:rsidR="00D66CED" w:rsidRPr="00ED2439">
              <w:rPr>
                <w:i/>
                <w:iCs/>
                <w:color w:val="FF0000"/>
              </w:rPr>
              <w:t xml:space="preserve">The Triage system is the online form for requesting an appointment. </w:t>
            </w:r>
            <w:r w:rsidRPr="00ED2439">
              <w:rPr>
                <w:i/>
                <w:iCs/>
                <w:color w:val="FF0000"/>
              </w:rPr>
              <w:t xml:space="preserve">It is not for urgent care </w:t>
            </w:r>
            <w:r w:rsidR="00D66CED" w:rsidRPr="00ED2439">
              <w:rPr>
                <w:i/>
                <w:iCs/>
                <w:color w:val="FF0000"/>
              </w:rPr>
              <w:t xml:space="preserve">that day, for which patients should use the telephone system, </w:t>
            </w:r>
            <w:r w:rsidRPr="00ED2439">
              <w:rPr>
                <w:i/>
                <w:iCs/>
                <w:color w:val="FF0000"/>
              </w:rPr>
              <w:t>but</w:t>
            </w:r>
            <w:r w:rsidR="00D66CED" w:rsidRPr="00ED2439">
              <w:rPr>
                <w:i/>
                <w:iCs/>
                <w:color w:val="FF0000"/>
              </w:rPr>
              <w:t xml:space="preserve"> for non-urgent care, it enables</w:t>
            </w:r>
            <w:r w:rsidRPr="00ED2439">
              <w:rPr>
                <w:i/>
                <w:iCs/>
                <w:color w:val="FF0000"/>
              </w:rPr>
              <w:t xml:space="preserve"> the care navigator and GPs to make a better assessment before seeing a patient and </w:t>
            </w:r>
            <w:r w:rsidR="00D66CED" w:rsidRPr="00ED2439">
              <w:rPr>
                <w:i/>
                <w:iCs/>
                <w:color w:val="FF0000"/>
              </w:rPr>
              <w:t>to schedule an appointment whilst arranging</w:t>
            </w:r>
            <w:r w:rsidRPr="00ED2439">
              <w:rPr>
                <w:i/>
                <w:iCs/>
                <w:color w:val="FF0000"/>
              </w:rPr>
              <w:t xml:space="preserve"> possible tests to be done </w:t>
            </w:r>
            <w:r w:rsidR="00D66CED" w:rsidRPr="00ED2439">
              <w:rPr>
                <w:i/>
                <w:iCs/>
                <w:color w:val="FF0000"/>
              </w:rPr>
              <w:t>beforehand</w:t>
            </w:r>
            <w:r w:rsidRPr="00ED2439">
              <w:rPr>
                <w:i/>
                <w:iCs/>
                <w:color w:val="FF0000"/>
              </w:rPr>
              <w:t>.</w:t>
            </w:r>
            <w:r w:rsidR="00DA459D" w:rsidRPr="00ED2439">
              <w:rPr>
                <w:i/>
                <w:iCs/>
                <w:color w:val="FF0000"/>
              </w:rPr>
              <w:t xml:space="preserve"> It is viewed as a success and is now in use in all 4 practices. </w:t>
            </w:r>
          </w:p>
          <w:p w14:paraId="7931DC0C" w14:textId="77777777" w:rsidR="00AE1587" w:rsidRPr="00ED2439" w:rsidRDefault="00AE1587" w:rsidP="0018128A">
            <w:pPr>
              <w:rPr>
                <w:i/>
                <w:iCs/>
                <w:color w:val="FF0000"/>
              </w:rPr>
            </w:pPr>
          </w:p>
          <w:p w14:paraId="5D1F8455" w14:textId="3988354E" w:rsidR="00ED2439" w:rsidRPr="00ED2439" w:rsidRDefault="00AE1587" w:rsidP="0018128A">
            <w:pPr>
              <w:rPr>
                <w:i/>
                <w:iCs/>
                <w:color w:val="FF0000"/>
              </w:rPr>
            </w:pPr>
            <w:r w:rsidRPr="00ED2439">
              <w:rPr>
                <w:b/>
                <w:bCs/>
                <w:i/>
                <w:iCs/>
                <w:color w:val="FF0000"/>
              </w:rPr>
              <w:lastRenderedPageBreak/>
              <w:t>Saturday opening hours</w:t>
            </w:r>
            <w:r w:rsidRPr="00ED2439">
              <w:rPr>
                <w:i/>
                <w:iCs/>
                <w:color w:val="FF0000"/>
              </w:rPr>
              <w:t xml:space="preserve">: </w:t>
            </w:r>
            <w:r w:rsidR="00ED2439" w:rsidRPr="00ED2439">
              <w:rPr>
                <w:i/>
                <w:iCs/>
                <w:color w:val="FF0000"/>
              </w:rPr>
              <w:t xml:space="preserve">PP related a poor experience of calling 111 on a Saturday, that a patient had confided to her and asked TMG about Saturday opening. </w:t>
            </w:r>
          </w:p>
          <w:p w14:paraId="3B2317AB" w14:textId="0AA5609D" w:rsidR="00AE1587" w:rsidRDefault="00510160" w:rsidP="0018128A">
            <w:r w:rsidRPr="00ED2439">
              <w:rPr>
                <w:i/>
                <w:iCs/>
                <w:color w:val="FF0000"/>
              </w:rPr>
              <w:t xml:space="preserve">One practice is open every Saturday, but this is for </w:t>
            </w:r>
            <w:r w:rsidRPr="00ED2439">
              <w:rPr>
                <w:b/>
                <w:bCs/>
                <w:i/>
                <w:iCs/>
                <w:color w:val="FF0000"/>
              </w:rPr>
              <w:t xml:space="preserve">prebooked </w:t>
            </w:r>
            <w:r w:rsidRPr="00ED2439">
              <w:rPr>
                <w:i/>
                <w:iCs/>
                <w:color w:val="FF0000"/>
              </w:rPr>
              <w:t xml:space="preserve">appointments </w:t>
            </w:r>
            <w:r w:rsidR="00ED2439" w:rsidRPr="00ED2439">
              <w:rPr>
                <w:i/>
                <w:iCs/>
                <w:color w:val="FF0000"/>
              </w:rPr>
              <w:t xml:space="preserve">and is part of the </w:t>
            </w:r>
            <w:r w:rsidR="00D66CED" w:rsidRPr="00ED2439">
              <w:rPr>
                <w:i/>
                <w:iCs/>
                <w:color w:val="FF0000"/>
              </w:rPr>
              <w:t xml:space="preserve">flexibility </w:t>
            </w:r>
            <w:r w:rsidR="00ED2439" w:rsidRPr="00ED2439">
              <w:rPr>
                <w:i/>
                <w:iCs/>
                <w:color w:val="FF0000"/>
              </w:rPr>
              <w:t xml:space="preserve">package they offer </w:t>
            </w:r>
            <w:r w:rsidR="00D66CED" w:rsidRPr="00ED2439">
              <w:rPr>
                <w:i/>
                <w:iCs/>
                <w:color w:val="FF0000"/>
              </w:rPr>
              <w:t>to patients who work and cannot attend at other times</w:t>
            </w:r>
            <w:r w:rsidR="00ED2439" w:rsidRPr="00ED2439">
              <w:rPr>
                <w:i/>
                <w:iCs/>
                <w:color w:val="FF0000"/>
              </w:rPr>
              <w:t>. The TMG contract does permit Primary Care on a Saturday and therefore TMG</w:t>
            </w:r>
            <w:r w:rsidRPr="00ED2439">
              <w:rPr>
                <w:i/>
                <w:iCs/>
                <w:color w:val="FF0000"/>
              </w:rPr>
              <w:t xml:space="preserve"> </w:t>
            </w:r>
            <w:r w:rsidR="00ED2439" w:rsidRPr="00ED2439">
              <w:rPr>
                <w:i/>
                <w:iCs/>
                <w:color w:val="FF0000"/>
              </w:rPr>
              <w:t xml:space="preserve">have </w:t>
            </w:r>
            <w:r w:rsidRPr="00ED2439">
              <w:rPr>
                <w:i/>
                <w:iCs/>
                <w:color w:val="FF0000"/>
              </w:rPr>
              <w:t>no staff for general opening</w:t>
            </w:r>
            <w:r w:rsidR="00ED2439" w:rsidRPr="00ED2439">
              <w:rPr>
                <w:i/>
                <w:iCs/>
                <w:color w:val="FF0000"/>
              </w:rPr>
              <w:t>.</w:t>
            </w:r>
            <w:r w:rsidRPr="00ED2439">
              <w:rPr>
                <w:i/>
                <w:iCs/>
                <w:color w:val="FF0000"/>
              </w:rPr>
              <w:t xml:space="preserve"> </w:t>
            </w:r>
            <w:r w:rsidR="00ED2439" w:rsidRPr="00ED2439">
              <w:rPr>
                <w:i/>
                <w:iCs/>
                <w:color w:val="FF0000"/>
              </w:rPr>
              <w:t xml:space="preserve">TMG must follow the mandatory out of hours procedures advising patients to call </w:t>
            </w:r>
            <w:r w:rsidRPr="00ED2439">
              <w:rPr>
                <w:i/>
                <w:iCs/>
                <w:color w:val="FF0000"/>
              </w:rPr>
              <w:t xml:space="preserve">111, 999 or </w:t>
            </w:r>
            <w:r w:rsidR="00ED2439" w:rsidRPr="00ED2439">
              <w:rPr>
                <w:i/>
                <w:iCs/>
                <w:color w:val="FF0000"/>
              </w:rPr>
              <w:t xml:space="preserve">attend </w:t>
            </w:r>
            <w:r w:rsidRPr="00ED2439">
              <w:rPr>
                <w:i/>
                <w:iCs/>
                <w:color w:val="FF0000"/>
              </w:rPr>
              <w:t>A&amp;E (although A&amp;E is discouraged</w:t>
            </w:r>
            <w:r>
              <w:t>)</w:t>
            </w:r>
            <w:r w:rsidR="00ED2439">
              <w:t>.</w:t>
            </w:r>
          </w:p>
          <w:p w14:paraId="5F86A094" w14:textId="77777777" w:rsidR="00510160" w:rsidRDefault="00510160" w:rsidP="0018128A"/>
          <w:p w14:paraId="732AA3E5" w14:textId="620FB9B4" w:rsidR="00510160" w:rsidRDefault="00510160" w:rsidP="0018128A">
            <w:r>
              <w:rPr>
                <w:b/>
                <w:bCs/>
              </w:rPr>
              <w:t xml:space="preserve">Newly Trained GPs: </w:t>
            </w:r>
            <w:r>
              <w:t xml:space="preserve">MK reported that there was a shortage of places in GP surgeries for newly qualified GPs and asked if this was in part because of the rise of Physician </w:t>
            </w:r>
            <w:r w:rsidR="004023F8">
              <w:t>A</w:t>
            </w:r>
            <w:r>
              <w:t>ssociates</w:t>
            </w:r>
            <w:r w:rsidR="004023F8">
              <w:t xml:space="preserve"> and cited current concerns. (I have added links to articles below to elaborate on the general situation</w:t>
            </w:r>
          </w:p>
          <w:p w14:paraId="4CC64F02" w14:textId="7646F80F" w:rsidR="00510160" w:rsidRDefault="004C2C0D" w:rsidP="0018128A">
            <w:hyperlink r:id="rId8" w:history="1">
              <w:r w:rsidR="00510160" w:rsidRPr="00294E4E">
                <w:rPr>
                  <w:rStyle w:val="Hyperlink"/>
                </w:rPr>
                <w:t>https://www.bmj.com/content/383/bmj.p2449</w:t>
              </w:r>
            </w:hyperlink>
          </w:p>
          <w:p w14:paraId="403555D4" w14:textId="476EDA5A" w:rsidR="00510160" w:rsidRDefault="004C2C0D" w:rsidP="0018128A">
            <w:hyperlink r:id="rId9" w:history="1">
              <w:r w:rsidR="00510160" w:rsidRPr="00294E4E">
                <w:rPr>
                  <w:rStyle w:val="Hyperlink"/>
                </w:rPr>
                <w:t>https://www.bbc.co.uk/news/health-68194718</w:t>
              </w:r>
            </w:hyperlink>
          </w:p>
          <w:p w14:paraId="4AF05C91" w14:textId="4D3AAB6B" w:rsidR="004023F8" w:rsidRDefault="004C2C0D" w:rsidP="0018128A">
            <w:hyperlink r:id="rId10" w:history="1">
              <w:r w:rsidR="004023F8" w:rsidRPr="00294E4E">
                <w:rPr>
                  <w:rStyle w:val="Hyperlink"/>
                </w:rPr>
                <w:t>https://www.bma.org.uk/bma-media-centre/bma-launches-legal-action-against-gmc-over-dangerous-blurring-of-lines-between-doctors-and-physician-associates</w:t>
              </w:r>
            </w:hyperlink>
            <w:r w:rsidR="004023F8">
              <w:t xml:space="preserve"> )</w:t>
            </w:r>
          </w:p>
          <w:p w14:paraId="7DD49A57" w14:textId="4383C3E2" w:rsidR="00510160" w:rsidRDefault="004023F8" w:rsidP="0018128A">
            <w:r>
              <w:t>TMG response was that there is currently one PA but they think that the PA will shortly be leaving. TMG focus on training GPs and providing excellent mentoring and support; they do not have a problem attracting GPs to work at TMG. RR pointed out the excellent ratio of GP Full Time Equivalents to patients that exists at TMG, far better than the national average. They also adopt practices such as First Contact Physio and in house dietician</w:t>
            </w:r>
            <w:r w:rsidR="00C670C5">
              <w:t xml:space="preserve"> to improve patient access and GP efficiency.</w:t>
            </w:r>
          </w:p>
          <w:p w14:paraId="187BDC89" w14:textId="77777777" w:rsidR="004023F8" w:rsidRDefault="004023F8" w:rsidP="0018128A"/>
          <w:p w14:paraId="359336AB" w14:textId="64C5F8F2" w:rsidR="004023F8" w:rsidRPr="00510160" w:rsidRDefault="004023F8" w:rsidP="0018128A">
            <w:r w:rsidRPr="00DA459D">
              <w:rPr>
                <w:b/>
                <w:bCs/>
              </w:rPr>
              <w:t>LP elaborated on the original impetus to combine the 4 practices into one medical group</w:t>
            </w:r>
            <w:r>
              <w:t xml:space="preserve">. With approx. 34k patients, TMG is felt to be an optimal size and enables the group to adopt such practices outlined above. It also enables flexibility to offer appointments in other surgeries if they are available more quickly than at a patient’s home surgery. BH pointed out that public transport around the area is not good so some people may not be able to take advantage of this. </w:t>
            </w:r>
            <w:r w:rsidR="005B491E">
              <w:t xml:space="preserve">However, </w:t>
            </w:r>
            <w:r w:rsidR="00371B5D">
              <w:t xml:space="preserve">transport with </w:t>
            </w:r>
            <w:r w:rsidR="005B491E">
              <w:t xml:space="preserve">the </w:t>
            </w:r>
            <w:r w:rsidR="00371B5D">
              <w:t>‘</w:t>
            </w:r>
            <w:r w:rsidR="005B491E" w:rsidRPr="005B491E">
              <w:rPr>
                <w:b/>
                <w:bCs/>
              </w:rPr>
              <w:t>Availables</w:t>
            </w:r>
            <w:r w:rsidR="00371B5D">
              <w:rPr>
                <w:b/>
                <w:bCs/>
              </w:rPr>
              <w:t>’</w:t>
            </w:r>
            <w:r w:rsidR="005B491E">
              <w:t xml:space="preserve"> can be </w:t>
            </w:r>
            <w:r w:rsidR="00ED2439">
              <w:t>requested,</w:t>
            </w:r>
            <w:r w:rsidR="005B491E">
              <w:t xml:space="preserve"> and appointments will always be available in the home surgery but with possible delays.</w:t>
            </w:r>
          </w:p>
          <w:p w14:paraId="588ED318" w14:textId="7E0E16C3" w:rsidR="00A73212" w:rsidRPr="00A73212" w:rsidRDefault="00A73212" w:rsidP="004A129A">
            <w:pPr>
              <w:rPr>
                <w:szCs w:val="20"/>
              </w:rPr>
            </w:pPr>
          </w:p>
        </w:tc>
      </w:tr>
      <w:tr w:rsidR="005B491E" w14:paraId="273024F1" w14:textId="77777777" w:rsidTr="00D3180F">
        <w:tc>
          <w:tcPr>
            <w:tcW w:w="392" w:type="dxa"/>
          </w:tcPr>
          <w:p w14:paraId="00C2DD42" w14:textId="3AE7D696" w:rsidR="005B491E" w:rsidRDefault="005B491E">
            <w:r>
              <w:lastRenderedPageBreak/>
              <w:t>5</w:t>
            </w:r>
          </w:p>
        </w:tc>
        <w:tc>
          <w:tcPr>
            <w:tcW w:w="10093" w:type="dxa"/>
          </w:tcPr>
          <w:p w14:paraId="65404B42" w14:textId="57C16E17" w:rsidR="005B491E" w:rsidRDefault="005B491E" w:rsidP="00EF4B82">
            <w:pPr>
              <w:rPr>
                <w:b/>
                <w:bCs/>
              </w:rPr>
            </w:pPr>
            <w:r>
              <w:rPr>
                <w:b/>
                <w:bCs/>
              </w:rPr>
              <w:t>Peter Nixon: Colostomy UK presentation.</w:t>
            </w:r>
            <w:r w:rsidR="00C670C5">
              <w:rPr>
                <w:b/>
                <w:bCs/>
              </w:rPr>
              <w:t xml:space="preserve"> </w:t>
            </w:r>
          </w:p>
          <w:p w14:paraId="0BE1E6F6" w14:textId="77777777" w:rsidR="00371B5D" w:rsidRDefault="00371B5D" w:rsidP="00EF4B82">
            <w:pPr>
              <w:rPr>
                <w:b/>
                <w:bCs/>
              </w:rPr>
            </w:pPr>
          </w:p>
          <w:p w14:paraId="292C8E54" w14:textId="089A1FEC" w:rsidR="00C670C5" w:rsidRDefault="00C670C5" w:rsidP="00EF4B82">
            <w:r>
              <w:t>PN is active with Colostomy UK</w:t>
            </w:r>
            <w:r w:rsidR="0040529B">
              <w:t>,(</w:t>
            </w:r>
            <w:r>
              <w:t xml:space="preserve"> </w:t>
            </w:r>
            <w:hyperlink r:id="rId11" w:history="1">
              <w:r w:rsidRPr="0085147A">
                <w:rPr>
                  <w:rStyle w:val="Hyperlink"/>
                </w:rPr>
                <w:t>https://www.colostomyuk.org/</w:t>
              </w:r>
            </w:hyperlink>
            <w:r>
              <w:t xml:space="preserve"> </w:t>
            </w:r>
            <w:r w:rsidR="0040529B">
              <w:t xml:space="preserve">) </w:t>
            </w:r>
            <w:r>
              <w:t xml:space="preserve">and </w:t>
            </w:r>
            <w:r w:rsidR="0040529B">
              <w:t xml:space="preserve">also a local Bristol base group called BOSS. He </w:t>
            </w:r>
            <w:r>
              <w:t xml:space="preserve">described many of the issues that colostomy patients face. A </w:t>
            </w:r>
            <w:r w:rsidR="0040529B">
              <w:t xml:space="preserve">colostomy can result from numerous diseases or trauma and affects 1/335 people of any age. Ongoing issues include hernias, blockages, skin problems, leakage and constipation, </w:t>
            </w:r>
            <w:r w:rsidR="00DA459D">
              <w:t xml:space="preserve">all of </w:t>
            </w:r>
            <w:r w:rsidR="0040529B">
              <w:t xml:space="preserve">which can cause problems at work, travelling, social life, emotional and mental health. </w:t>
            </w:r>
            <w:r w:rsidR="00A57438">
              <w:t>He gave us a C</w:t>
            </w:r>
            <w:r w:rsidR="00DA459D">
              <w:t xml:space="preserve">olostomy </w:t>
            </w:r>
            <w:r w:rsidR="00A57438">
              <w:t>UK leaflet and The Ostomist Agenda</w:t>
            </w:r>
            <w:r w:rsidR="00371B5D">
              <w:t xml:space="preserve">, attached, </w:t>
            </w:r>
            <w:r w:rsidR="00A57438">
              <w:t>put together by East Kent Stoma Group.</w:t>
            </w:r>
          </w:p>
          <w:p w14:paraId="3A6B2591" w14:textId="0ECA7C30" w:rsidR="00A57438" w:rsidRDefault="00A57438" w:rsidP="00EF4B82">
            <w:r>
              <w:t xml:space="preserve">PN is keen to promote awareness of the condition as well as </w:t>
            </w:r>
            <w:r w:rsidR="00DA459D">
              <w:t xml:space="preserve">promoting </w:t>
            </w:r>
            <w:r>
              <w:t xml:space="preserve">training for people </w:t>
            </w:r>
            <w:r w:rsidR="00DA459D">
              <w:t xml:space="preserve">dealing with </w:t>
            </w:r>
            <w:r>
              <w:t>patients with stomas during employment; he would like to look at developing a local group to provide support and asked whether this was an issue that the PPG could get involved in.</w:t>
            </w:r>
          </w:p>
          <w:p w14:paraId="4642234B" w14:textId="77777777" w:rsidR="00A57438" w:rsidRDefault="00A57438" w:rsidP="00EF4B82"/>
          <w:p w14:paraId="34CB3033" w14:textId="77777777" w:rsidR="00DA459D" w:rsidRDefault="00A57438" w:rsidP="00EF4B82">
            <w:r>
              <w:t>DR LP felt that the patients she sees appear to be well supported clinically by the Stoma nurses at the BRI as she is not seeing the sort of problems that she used to see. PN said that the</w:t>
            </w:r>
            <w:r w:rsidR="00371B5D">
              <w:t xml:space="preserve"> Stoma</w:t>
            </w:r>
            <w:r>
              <w:t xml:space="preserve"> nursing team </w:t>
            </w:r>
            <w:r w:rsidR="00371B5D">
              <w:t>is</w:t>
            </w:r>
            <w:r>
              <w:t xml:space="preserve"> very </w:t>
            </w:r>
            <w:r w:rsidR="00371B5D">
              <w:t>effective, and the nurses do attend the 1/4ly BOSS meetings.</w:t>
            </w:r>
            <w:r w:rsidR="00DA459D">
              <w:t xml:space="preserve"> </w:t>
            </w:r>
          </w:p>
          <w:p w14:paraId="3FCC79C1" w14:textId="77777777" w:rsidR="00DA459D" w:rsidRDefault="00DA459D" w:rsidP="00EF4B82"/>
          <w:p w14:paraId="7AFD7779" w14:textId="7204DE2E" w:rsidR="00371B5D" w:rsidRPr="00371B5D" w:rsidRDefault="00371B5D" w:rsidP="00EF4B82">
            <w:pPr>
              <w:rPr>
                <w:b/>
                <w:bCs/>
              </w:rPr>
            </w:pPr>
            <w:r>
              <w:t xml:space="preserve">There was a sense that the PPG could explore the idea of developing a support group in the area but that the first stage would be for PN initially to discuss this with the Stoma nursing team to assess needs and possible gaps and to progress the idea with RR and HO; the project would sit within the remit of the Wellbeing Officer and the funds provided to PPG by Nailsea Town Council. </w:t>
            </w:r>
            <w:r>
              <w:rPr>
                <w:b/>
                <w:bCs/>
              </w:rPr>
              <w:t>PN to progress</w:t>
            </w:r>
          </w:p>
          <w:p w14:paraId="2923A6C4" w14:textId="77777777" w:rsidR="00A57438" w:rsidRDefault="00A57438" w:rsidP="00EF4B82"/>
          <w:p w14:paraId="4EAEE912" w14:textId="1F8D729F" w:rsidR="0040529B" w:rsidRPr="00C670C5" w:rsidRDefault="0040529B" w:rsidP="00EF4B82"/>
        </w:tc>
      </w:tr>
      <w:tr w:rsidR="00371B5D" w14:paraId="5E447D05" w14:textId="77777777" w:rsidTr="00D3180F">
        <w:tc>
          <w:tcPr>
            <w:tcW w:w="392" w:type="dxa"/>
          </w:tcPr>
          <w:p w14:paraId="50D3067C" w14:textId="45D4166D" w:rsidR="00371B5D" w:rsidRDefault="00371B5D">
            <w:r>
              <w:t>6</w:t>
            </w:r>
          </w:p>
        </w:tc>
        <w:tc>
          <w:tcPr>
            <w:tcW w:w="10093" w:type="dxa"/>
          </w:tcPr>
          <w:p w14:paraId="00696D18" w14:textId="77777777" w:rsidR="00371B5D" w:rsidRDefault="00371B5D" w:rsidP="00EF4B82">
            <w:pPr>
              <w:rPr>
                <w:b/>
                <w:bCs/>
              </w:rPr>
            </w:pPr>
            <w:r>
              <w:rPr>
                <w:b/>
                <w:bCs/>
              </w:rPr>
              <w:t>Events and Activities Progress.</w:t>
            </w:r>
          </w:p>
          <w:p w14:paraId="57A6F3E7" w14:textId="77777777" w:rsidR="00371B5D" w:rsidRDefault="00371B5D" w:rsidP="00EF4B82"/>
          <w:p w14:paraId="2E8ED8EA" w14:textId="11069B10" w:rsidR="009B588F" w:rsidRDefault="00371B5D" w:rsidP="00EF4B82">
            <w:pPr>
              <w:rPr>
                <w:b/>
                <w:bCs/>
              </w:rPr>
            </w:pPr>
            <w:r>
              <w:t xml:space="preserve">The </w:t>
            </w:r>
            <w:r w:rsidRPr="009B588F">
              <w:rPr>
                <w:b/>
                <w:bCs/>
              </w:rPr>
              <w:t>wellbeing events</w:t>
            </w:r>
            <w:r>
              <w:t xml:space="preserve"> envisaged are roll outs of the courses provided in Portishead; another series is being planned by Woodspring. Local iterations of the programme </w:t>
            </w:r>
            <w:r w:rsidR="009B588F">
              <w:t>can</w:t>
            </w:r>
            <w:r>
              <w:t xml:space="preserve"> use the materials but need to find their own speakers and any funding. As HO was unable to attend, </w:t>
            </w:r>
            <w:r w:rsidR="009B588F">
              <w:t xml:space="preserve">the discussion could not progress. We could not progress the Sepsis Awareness project for the same reason. </w:t>
            </w:r>
            <w:r w:rsidR="009B588F" w:rsidRPr="009B588F">
              <w:rPr>
                <w:b/>
                <w:bCs/>
              </w:rPr>
              <w:t xml:space="preserve">To be carried forward. </w:t>
            </w:r>
          </w:p>
          <w:p w14:paraId="4AACB264" w14:textId="30D096C5" w:rsidR="00371B5D" w:rsidRPr="00371B5D" w:rsidRDefault="00371B5D" w:rsidP="00EF4B82"/>
        </w:tc>
      </w:tr>
      <w:tr w:rsidR="009A7FA5" w14:paraId="2FA35135" w14:textId="77777777" w:rsidTr="00D3180F">
        <w:tc>
          <w:tcPr>
            <w:tcW w:w="392" w:type="dxa"/>
          </w:tcPr>
          <w:p w14:paraId="005B6C9D" w14:textId="48B0B220" w:rsidR="009A7FA5" w:rsidRDefault="00D3180F">
            <w:r>
              <w:t>7</w:t>
            </w:r>
          </w:p>
        </w:tc>
        <w:tc>
          <w:tcPr>
            <w:tcW w:w="10093" w:type="dxa"/>
          </w:tcPr>
          <w:p w14:paraId="65E002C6" w14:textId="19EC4C16" w:rsidR="009B2849" w:rsidRPr="00ED2439" w:rsidRDefault="00F96B82" w:rsidP="00EF4B82">
            <w:pPr>
              <w:rPr>
                <w:b/>
                <w:bCs/>
              </w:rPr>
            </w:pPr>
            <w:r w:rsidRPr="00323E10">
              <w:rPr>
                <w:b/>
                <w:bCs/>
              </w:rPr>
              <w:t>Diabetes</w:t>
            </w:r>
            <w:r w:rsidR="007A32B9" w:rsidRPr="00323E10">
              <w:rPr>
                <w:b/>
                <w:bCs/>
              </w:rPr>
              <w:t xml:space="preserve"> Support Group Progress</w:t>
            </w:r>
            <w:r w:rsidRPr="00323E10">
              <w:rPr>
                <w:b/>
                <w:bCs/>
              </w:rPr>
              <w:t xml:space="preserve"> </w:t>
            </w:r>
          </w:p>
          <w:p w14:paraId="093990C2" w14:textId="39095F27" w:rsidR="009A7FA5" w:rsidRPr="009B588F" w:rsidRDefault="00B04E74" w:rsidP="00B04E74">
            <w:r>
              <w:lastRenderedPageBreak/>
              <w:t>The room</w:t>
            </w:r>
            <w:r w:rsidR="009B588F">
              <w:t xml:space="preserve"> at no 65 </w:t>
            </w:r>
            <w:r>
              <w:t xml:space="preserve"> is booked, </w:t>
            </w:r>
            <w:r w:rsidR="009B588F" w:rsidRPr="009B588F">
              <w:t xml:space="preserve">and invites </w:t>
            </w:r>
            <w:r w:rsidR="009B588F">
              <w:t xml:space="preserve">sent to all people who had expressed an interest. There are 8 confirmed attendees so far </w:t>
            </w:r>
            <w:r w:rsidR="009B588F">
              <w:rPr>
                <w:b/>
                <w:bCs/>
              </w:rPr>
              <w:t xml:space="preserve">BH to send reminders. </w:t>
            </w:r>
            <w:r w:rsidR="009B588F">
              <w:t>Dr LP said that JS (dietician) had supporting such groups within his role description, so his attendance at some of these sessions could be enabled.</w:t>
            </w:r>
          </w:p>
          <w:p w14:paraId="4E626401" w14:textId="346ABB7E" w:rsidR="001812C6" w:rsidRPr="00B04E74" w:rsidRDefault="001812C6" w:rsidP="009B588F">
            <w:pPr>
              <w:rPr>
                <w:b/>
                <w:bCs/>
              </w:rPr>
            </w:pPr>
          </w:p>
        </w:tc>
      </w:tr>
      <w:tr w:rsidR="009A7FA5" w14:paraId="65E56383" w14:textId="77777777" w:rsidTr="00D3180F">
        <w:tc>
          <w:tcPr>
            <w:tcW w:w="392" w:type="dxa"/>
          </w:tcPr>
          <w:p w14:paraId="276F3420" w14:textId="63CC52A8" w:rsidR="009A7FA5" w:rsidRDefault="00D3180F">
            <w:r>
              <w:lastRenderedPageBreak/>
              <w:t>8</w:t>
            </w:r>
          </w:p>
        </w:tc>
        <w:tc>
          <w:tcPr>
            <w:tcW w:w="10093" w:type="dxa"/>
          </w:tcPr>
          <w:p w14:paraId="464A7316" w14:textId="736AB659" w:rsidR="00C57B24" w:rsidRPr="004B53BA" w:rsidRDefault="00C57B24">
            <w:pPr>
              <w:rPr>
                <w:b/>
                <w:bCs/>
              </w:rPr>
            </w:pPr>
            <w:r w:rsidRPr="004B53BA">
              <w:rPr>
                <w:b/>
                <w:bCs/>
              </w:rPr>
              <w:t>Friends and Family Results:</w:t>
            </w:r>
            <w:r w:rsidR="000D4FFC" w:rsidRPr="004B53BA">
              <w:rPr>
                <w:b/>
                <w:bCs/>
              </w:rPr>
              <w:t xml:space="preserve"> </w:t>
            </w:r>
            <w:r w:rsidR="00E063B7" w:rsidRPr="004B53BA">
              <w:rPr>
                <w:b/>
                <w:bCs/>
              </w:rPr>
              <w:t xml:space="preserve"> 2024 to date</w:t>
            </w:r>
          </w:p>
          <w:tbl>
            <w:tblPr>
              <w:tblW w:w="9877" w:type="dxa"/>
              <w:tblLook w:val="04A0" w:firstRow="1" w:lastRow="0" w:firstColumn="1" w:lastColumn="0" w:noHBand="0" w:noVBand="1"/>
            </w:tblPr>
            <w:tblGrid>
              <w:gridCol w:w="1017"/>
              <w:gridCol w:w="1170"/>
              <w:gridCol w:w="1033"/>
              <w:gridCol w:w="951"/>
              <w:gridCol w:w="951"/>
              <w:gridCol w:w="951"/>
              <w:gridCol w:w="951"/>
              <w:gridCol w:w="951"/>
              <w:gridCol w:w="951"/>
              <w:gridCol w:w="951"/>
            </w:tblGrid>
            <w:tr w:rsidR="00E063B7" w:rsidRPr="00E063B7" w14:paraId="59041F28" w14:textId="77777777" w:rsidTr="00D3180F">
              <w:trPr>
                <w:trHeight w:val="288"/>
              </w:trPr>
              <w:tc>
                <w:tcPr>
                  <w:tcW w:w="1017" w:type="dxa"/>
                  <w:tcBorders>
                    <w:top w:val="nil"/>
                    <w:left w:val="nil"/>
                    <w:bottom w:val="single" w:sz="4" w:space="0" w:color="auto"/>
                    <w:right w:val="nil"/>
                  </w:tcBorders>
                  <w:shd w:val="clear" w:color="000000" w:fill="FFFFFF"/>
                  <w:noWrap/>
                  <w:vAlign w:val="center"/>
                  <w:hideMark/>
                </w:tcPr>
                <w:p w14:paraId="7A6B4F05" w14:textId="77777777" w:rsidR="00E063B7" w:rsidRPr="00E063B7" w:rsidRDefault="00E063B7" w:rsidP="00E063B7">
                  <w:pPr>
                    <w:spacing w:after="0" w:line="240" w:lineRule="auto"/>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1170" w:type="dxa"/>
                  <w:tcBorders>
                    <w:top w:val="nil"/>
                    <w:left w:val="nil"/>
                    <w:bottom w:val="single" w:sz="4" w:space="0" w:color="auto"/>
                    <w:right w:val="nil"/>
                  </w:tcBorders>
                  <w:shd w:val="clear" w:color="000000" w:fill="FFFFFF"/>
                  <w:noWrap/>
                  <w:vAlign w:val="center"/>
                  <w:hideMark/>
                </w:tcPr>
                <w:p w14:paraId="01C36576"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1033" w:type="dxa"/>
                  <w:tcBorders>
                    <w:top w:val="nil"/>
                    <w:left w:val="nil"/>
                    <w:bottom w:val="single" w:sz="4" w:space="0" w:color="auto"/>
                    <w:right w:val="nil"/>
                  </w:tcBorders>
                  <w:shd w:val="clear" w:color="000000" w:fill="FFFFFF"/>
                  <w:noWrap/>
                  <w:vAlign w:val="center"/>
                  <w:hideMark/>
                </w:tcPr>
                <w:p w14:paraId="4018100C" w14:textId="77777777" w:rsidR="00E063B7" w:rsidRPr="00E063B7" w:rsidRDefault="00E063B7" w:rsidP="00E063B7">
                  <w:pPr>
                    <w:spacing w:after="0" w:line="240" w:lineRule="auto"/>
                    <w:jc w:val="center"/>
                    <w:rPr>
                      <w:rFonts w:ascii="Arial" w:eastAsia="Times New Roman" w:hAnsi="Arial" w:cs="Arial"/>
                      <w:b/>
                      <w:bCs/>
                      <w:color w:val="222222"/>
                      <w:kern w:val="0"/>
                      <w:szCs w:val="20"/>
                      <w:lang w:eastAsia="en-GB"/>
                      <w14:ligatures w14:val="none"/>
                    </w:rPr>
                  </w:pPr>
                  <w:r w:rsidRPr="00E063B7">
                    <w:rPr>
                      <w:rFonts w:ascii="Arial" w:eastAsia="Times New Roman" w:hAnsi="Arial" w:cs="Arial"/>
                      <w:b/>
                      <w:bCs/>
                      <w:color w:val="222222"/>
                      <w:kern w:val="0"/>
                      <w:szCs w:val="20"/>
                      <w:lang w:eastAsia="en-GB"/>
                      <w14:ligatures w14:val="none"/>
                    </w:rPr>
                    <w:t> </w:t>
                  </w:r>
                </w:p>
              </w:tc>
              <w:tc>
                <w:tcPr>
                  <w:tcW w:w="951" w:type="dxa"/>
                  <w:tcBorders>
                    <w:top w:val="nil"/>
                    <w:left w:val="nil"/>
                    <w:bottom w:val="single" w:sz="4" w:space="0" w:color="auto"/>
                    <w:right w:val="nil"/>
                  </w:tcBorders>
                  <w:shd w:val="clear" w:color="000000" w:fill="FFFFFF"/>
                  <w:noWrap/>
                  <w:vAlign w:val="center"/>
                  <w:hideMark/>
                </w:tcPr>
                <w:p w14:paraId="762C6E55"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51" w:type="dxa"/>
                  <w:tcBorders>
                    <w:top w:val="nil"/>
                    <w:left w:val="nil"/>
                    <w:bottom w:val="nil"/>
                    <w:right w:val="nil"/>
                  </w:tcBorders>
                  <w:shd w:val="clear" w:color="000000" w:fill="FFFFFF"/>
                  <w:noWrap/>
                  <w:vAlign w:val="center"/>
                  <w:hideMark/>
                </w:tcPr>
                <w:p w14:paraId="219198C9"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51" w:type="dxa"/>
                  <w:tcBorders>
                    <w:top w:val="nil"/>
                    <w:left w:val="nil"/>
                    <w:bottom w:val="nil"/>
                    <w:right w:val="nil"/>
                  </w:tcBorders>
                  <w:shd w:val="clear" w:color="000000" w:fill="FFFFFF"/>
                  <w:noWrap/>
                  <w:vAlign w:val="center"/>
                  <w:hideMark/>
                </w:tcPr>
                <w:p w14:paraId="699F0BB1"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51" w:type="dxa"/>
                  <w:tcBorders>
                    <w:top w:val="nil"/>
                    <w:left w:val="nil"/>
                    <w:bottom w:val="nil"/>
                    <w:right w:val="nil"/>
                  </w:tcBorders>
                  <w:shd w:val="clear" w:color="000000" w:fill="FFFFFF"/>
                  <w:noWrap/>
                  <w:vAlign w:val="center"/>
                  <w:hideMark/>
                </w:tcPr>
                <w:p w14:paraId="159079BE"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51" w:type="dxa"/>
                  <w:tcBorders>
                    <w:top w:val="nil"/>
                    <w:left w:val="nil"/>
                    <w:bottom w:val="nil"/>
                    <w:right w:val="nil"/>
                  </w:tcBorders>
                  <w:shd w:val="clear" w:color="000000" w:fill="FFFFFF"/>
                  <w:noWrap/>
                  <w:vAlign w:val="center"/>
                  <w:hideMark/>
                </w:tcPr>
                <w:p w14:paraId="629B2BD6"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51" w:type="dxa"/>
                  <w:tcBorders>
                    <w:top w:val="nil"/>
                    <w:left w:val="nil"/>
                    <w:bottom w:val="nil"/>
                    <w:right w:val="nil"/>
                  </w:tcBorders>
                  <w:shd w:val="clear" w:color="000000" w:fill="FFFFFF"/>
                  <w:noWrap/>
                  <w:vAlign w:val="center"/>
                  <w:hideMark/>
                </w:tcPr>
                <w:p w14:paraId="75EDAB52"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c>
                <w:tcPr>
                  <w:tcW w:w="951" w:type="dxa"/>
                  <w:tcBorders>
                    <w:top w:val="nil"/>
                    <w:left w:val="nil"/>
                    <w:bottom w:val="nil"/>
                    <w:right w:val="nil"/>
                  </w:tcBorders>
                  <w:shd w:val="clear" w:color="000000" w:fill="FFFFFF"/>
                  <w:noWrap/>
                  <w:vAlign w:val="center"/>
                  <w:hideMark/>
                </w:tcPr>
                <w:p w14:paraId="39D26F49" w14:textId="77777777" w:rsidR="00E063B7" w:rsidRPr="00E063B7" w:rsidRDefault="00E063B7" w:rsidP="00E063B7">
                  <w:pPr>
                    <w:spacing w:after="0" w:line="240" w:lineRule="auto"/>
                    <w:jc w:val="center"/>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 </w:t>
                  </w:r>
                </w:p>
              </w:tc>
            </w:tr>
            <w:tr w:rsidR="00E063B7" w:rsidRPr="00E063B7" w14:paraId="26A201B8" w14:textId="77777777" w:rsidTr="00D3180F">
              <w:trPr>
                <w:trHeight w:val="300"/>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C20FE" w14:textId="77777777" w:rsidR="00E063B7" w:rsidRPr="00E063B7" w:rsidRDefault="00E063B7" w:rsidP="00E063B7">
                  <w:pPr>
                    <w:spacing w:after="0" w:line="240" w:lineRule="auto"/>
                    <w:rPr>
                      <w:rFonts w:ascii="Arial" w:eastAsia="Times New Roman" w:hAnsi="Arial" w:cs="Arial"/>
                      <w:color w:val="222222"/>
                      <w:kern w:val="0"/>
                      <w:sz w:val="24"/>
                      <w:szCs w:val="24"/>
                      <w:lang w:eastAsia="en-GB"/>
                      <w14:ligatures w14:val="none"/>
                    </w:rPr>
                  </w:pPr>
                  <w:r w:rsidRPr="00E063B7">
                    <w:rPr>
                      <w:rFonts w:ascii="Arial" w:eastAsia="Times New Roman" w:hAnsi="Arial" w:cs="Arial"/>
                      <w:color w:val="222222"/>
                      <w:kern w:val="0"/>
                      <w:sz w:val="24"/>
                      <w:szCs w:val="24"/>
                      <w:lang w:eastAsia="en-GB"/>
                      <w14:ligatures w14:val="none"/>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DFA737C" w14:textId="77777777" w:rsidR="00E063B7" w:rsidRPr="00E063B7" w:rsidRDefault="00E063B7" w:rsidP="00E063B7">
                  <w:pPr>
                    <w:spacing w:after="0" w:line="240" w:lineRule="auto"/>
                    <w:rPr>
                      <w:rFonts w:ascii="Calibri" w:eastAsia="Times New Roman" w:hAnsi="Calibri" w:cs="Calibri"/>
                      <w:b/>
                      <w:bCs/>
                      <w:color w:val="000000"/>
                      <w:kern w:val="0"/>
                      <w:sz w:val="22"/>
                      <w:lang w:eastAsia="en-GB"/>
                      <w14:ligatures w14:val="none"/>
                    </w:rPr>
                  </w:pPr>
                  <w:r w:rsidRPr="00E063B7">
                    <w:rPr>
                      <w:rFonts w:ascii="Calibri" w:eastAsia="Times New Roman" w:hAnsi="Calibri" w:cs="Calibri"/>
                      <w:b/>
                      <w:bCs/>
                      <w:color w:val="000000"/>
                      <w:kern w:val="0"/>
                      <w:sz w:val="22"/>
                      <w:lang w:eastAsia="en-GB"/>
                      <w14:ligatures w14:val="none"/>
                    </w:rPr>
                    <w:t>Green</w:t>
                  </w:r>
                </w:p>
              </w:tc>
              <w:tc>
                <w:tcPr>
                  <w:tcW w:w="1033" w:type="dxa"/>
                  <w:tcBorders>
                    <w:top w:val="single" w:sz="4" w:space="0" w:color="auto"/>
                    <w:left w:val="nil"/>
                    <w:bottom w:val="single" w:sz="4" w:space="0" w:color="auto"/>
                    <w:right w:val="single" w:sz="4" w:space="0" w:color="auto"/>
                  </w:tcBorders>
                  <w:shd w:val="clear" w:color="000000" w:fill="FFFFFF"/>
                  <w:noWrap/>
                  <w:vAlign w:val="center"/>
                  <w:hideMark/>
                </w:tcPr>
                <w:p w14:paraId="1C2D3344" w14:textId="77777777" w:rsidR="00E063B7" w:rsidRPr="00E063B7" w:rsidRDefault="00E063B7" w:rsidP="00E063B7">
                  <w:pPr>
                    <w:spacing w:after="0" w:line="240" w:lineRule="auto"/>
                    <w:jc w:val="center"/>
                    <w:rPr>
                      <w:rFonts w:ascii="Arial" w:eastAsia="Times New Roman" w:hAnsi="Arial" w:cs="Arial"/>
                      <w:b/>
                      <w:bCs/>
                      <w:color w:val="222222"/>
                      <w:kern w:val="0"/>
                      <w:szCs w:val="20"/>
                      <w:lang w:eastAsia="en-GB"/>
                      <w14:ligatures w14:val="none"/>
                    </w:rPr>
                  </w:pPr>
                  <w:r w:rsidRPr="00E063B7">
                    <w:rPr>
                      <w:rFonts w:ascii="Arial" w:eastAsia="Times New Roman" w:hAnsi="Arial" w:cs="Arial"/>
                      <w:b/>
                      <w:bCs/>
                      <w:color w:val="222222"/>
                      <w:kern w:val="0"/>
                      <w:szCs w:val="20"/>
                      <w:lang w:eastAsia="en-GB"/>
                      <w14:ligatures w14:val="none"/>
                    </w:rPr>
                    <w:t>Amber</w:t>
                  </w:r>
                </w:p>
              </w:tc>
              <w:tc>
                <w:tcPr>
                  <w:tcW w:w="951" w:type="dxa"/>
                  <w:tcBorders>
                    <w:top w:val="single" w:sz="4" w:space="0" w:color="auto"/>
                    <w:left w:val="nil"/>
                    <w:bottom w:val="single" w:sz="4" w:space="0" w:color="auto"/>
                    <w:right w:val="single" w:sz="4" w:space="0" w:color="auto"/>
                  </w:tcBorders>
                  <w:shd w:val="clear" w:color="000000" w:fill="FFFFFF"/>
                  <w:noWrap/>
                  <w:vAlign w:val="center"/>
                  <w:hideMark/>
                </w:tcPr>
                <w:p w14:paraId="0D147BAB" w14:textId="77777777" w:rsidR="00E063B7" w:rsidRPr="00E063B7" w:rsidRDefault="00E063B7" w:rsidP="00E063B7">
                  <w:pPr>
                    <w:spacing w:after="0" w:line="240" w:lineRule="auto"/>
                    <w:jc w:val="center"/>
                    <w:rPr>
                      <w:rFonts w:ascii="Arial" w:eastAsia="Times New Roman" w:hAnsi="Arial" w:cs="Arial"/>
                      <w:b/>
                      <w:bCs/>
                      <w:color w:val="222222"/>
                      <w:kern w:val="0"/>
                      <w:szCs w:val="20"/>
                      <w:lang w:eastAsia="en-GB"/>
                      <w14:ligatures w14:val="none"/>
                    </w:rPr>
                  </w:pPr>
                  <w:r w:rsidRPr="00E063B7">
                    <w:rPr>
                      <w:rFonts w:ascii="Arial" w:eastAsia="Times New Roman" w:hAnsi="Arial" w:cs="Arial"/>
                      <w:b/>
                      <w:bCs/>
                      <w:color w:val="222222"/>
                      <w:kern w:val="0"/>
                      <w:szCs w:val="20"/>
                      <w:lang w:eastAsia="en-GB"/>
                      <w14:ligatures w14:val="none"/>
                    </w:rPr>
                    <w:t>Red</w:t>
                  </w:r>
                </w:p>
              </w:tc>
              <w:tc>
                <w:tcPr>
                  <w:tcW w:w="951" w:type="dxa"/>
                  <w:tcBorders>
                    <w:top w:val="nil"/>
                    <w:left w:val="nil"/>
                    <w:bottom w:val="nil"/>
                    <w:right w:val="nil"/>
                  </w:tcBorders>
                  <w:shd w:val="clear" w:color="auto" w:fill="auto"/>
                  <w:noWrap/>
                  <w:vAlign w:val="bottom"/>
                  <w:hideMark/>
                </w:tcPr>
                <w:p w14:paraId="65D8F8EE" w14:textId="77777777" w:rsidR="00E063B7" w:rsidRPr="00E063B7" w:rsidRDefault="00E063B7" w:rsidP="00E063B7">
                  <w:pPr>
                    <w:spacing w:after="0" w:line="240" w:lineRule="auto"/>
                    <w:jc w:val="center"/>
                    <w:rPr>
                      <w:rFonts w:ascii="Arial" w:eastAsia="Times New Roman" w:hAnsi="Arial" w:cs="Arial"/>
                      <w:b/>
                      <w:bCs/>
                      <w:color w:val="222222"/>
                      <w:kern w:val="0"/>
                      <w:szCs w:val="20"/>
                      <w:lang w:eastAsia="en-GB"/>
                      <w14:ligatures w14:val="none"/>
                    </w:rPr>
                  </w:pPr>
                </w:p>
              </w:tc>
              <w:tc>
                <w:tcPr>
                  <w:tcW w:w="951" w:type="dxa"/>
                  <w:tcBorders>
                    <w:top w:val="single" w:sz="4" w:space="0" w:color="auto"/>
                    <w:left w:val="single" w:sz="4" w:space="0" w:color="auto"/>
                    <w:bottom w:val="nil"/>
                    <w:right w:val="nil"/>
                  </w:tcBorders>
                  <w:shd w:val="clear" w:color="auto" w:fill="auto"/>
                  <w:noWrap/>
                  <w:vAlign w:val="bottom"/>
                  <w:hideMark/>
                </w:tcPr>
                <w:p w14:paraId="4FD2A9F0" w14:textId="77777777" w:rsidR="00E063B7" w:rsidRPr="00E063B7" w:rsidRDefault="00E063B7" w:rsidP="00E063B7">
                  <w:pPr>
                    <w:spacing w:after="0" w:line="240" w:lineRule="auto"/>
                    <w:rPr>
                      <w:rFonts w:ascii="Calibri" w:eastAsia="Times New Roman" w:hAnsi="Calibri" w:cs="Calibri"/>
                      <w:b/>
                      <w:bCs/>
                      <w:color w:val="000000"/>
                      <w:kern w:val="0"/>
                      <w:sz w:val="22"/>
                      <w:lang w:eastAsia="en-GB"/>
                      <w14:ligatures w14:val="none"/>
                    </w:rPr>
                  </w:pPr>
                  <w:r w:rsidRPr="00E063B7">
                    <w:rPr>
                      <w:rFonts w:ascii="Calibri" w:eastAsia="Times New Roman" w:hAnsi="Calibri" w:cs="Calibri"/>
                      <w:b/>
                      <w:bCs/>
                      <w:color w:val="000000"/>
                      <w:kern w:val="0"/>
                      <w:sz w:val="22"/>
                      <w:lang w:eastAsia="en-GB"/>
                      <w14:ligatures w14:val="none"/>
                    </w:rPr>
                    <w:t>Green:</w:t>
                  </w:r>
                </w:p>
              </w:tc>
              <w:tc>
                <w:tcPr>
                  <w:tcW w:w="1902" w:type="dxa"/>
                  <w:gridSpan w:val="2"/>
                  <w:tcBorders>
                    <w:top w:val="single" w:sz="4" w:space="0" w:color="auto"/>
                    <w:left w:val="nil"/>
                    <w:bottom w:val="nil"/>
                    <w:right w:val="nil"/>
                  </w:tcBorders>
                  <w:shd w:val="clear" w:color="auto" w:fill="auto"/>
                  <w:noWrap/>
                  <w:vAlign w:val="bottom"/>
                  <w:hideMark/>
                </w:tcPr>
                <w:p w14:paraId="5FCE301B"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Very good and good</w:t>
                  </w:r>
                </w:p>
              </w:tc>
              <w:tc>
                <w:tcPr>
                  <w:tcW w:w="951" w:type="dxa"/>
                  <w:tcBorders>
                    <w:top w:val="single" w:sz="4" w:space="0" w:color="auto"/>
                    <w:left w:val="nil"/>
                    <w:bottom w:val="nil"/>
                    <w:right w:val="nil"/>
                  </w:tcBorders>
                  <w:shd w:val="clear" w:color="auto" w:fill="auto"/>
                  <w:noWrap/>
                  <w:vAlign w:val="bottom"/>
                  <w:hideMark/>
                </w:tcPr>
                <w:p w14:paraId="0418666F"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w:t>
                  </w:r>
                </w:p>
              </w:tc>
              <w:tc>
                <w:tcPr>
                  <w:tcW w:w="951" w:type="dxa"/>
                  <w:tcBorders>
                    <w:top w:val="single" w:sz="4" w:space="0" w:color="auto"/>
                    <w:left w:val="nil"/>
                    <w:bottom w:val="nil"/>
                    <w:right w:val="single" w:sz="4" w:space="0" w:color="auto"/>
                  </w:tcBorders>
                  <w:shd w:val="clear" w:color="auto" w:fill="auto"/>
                  <w:noWrap/>
                  <w:vAlign w:val="bottom"/>
                  <w:hideMark/>
                </w:tcPr>
                <w:p w14:paraId="371E7602"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w:t>
                  </w:r>
                </w:p>
              </w:tc>
            </w:tr>
            <w:tr w:rsidR="00E063B7" w:rsidRPr="00E063B7" w14:paraId="7568DF4C" w14:textId="77777777" w:rsidTr="00D3180F">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8C543" w14:textId="77777777" w:rsidR="00E063B7" w:rsidRPr="00E063B7" w:rsidRDefault="00E063B7" w:rsidP="00E063B7">
                  <w:pPr>
                    <w:spacing w:after="0" w:line="240" w:lineRule="auto"/>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January</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72477E1"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97.68%</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3D17B2BA"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1.34%</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5130680E"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0.99%</w:t>
                  </w:r>
                </w:p>
              </w:tc>
              <w:tc>
                <w:tcPr>
                  <w:tcW w:w="951" w:type="dxa"/>
                  <w:tcBorders>
                    <w:top w:val="nil"/>
                    <w:left w:val="nil"/>
                    <w:bottom w:val="nil"/>
                    <w:right w:val="nil"/>
                  </w:tcBorders>
                  <w:shd w:val="clear" w:color="auto" w:fill="auto"/>
                  <w:noWrap/>
                  <w:vAlign w:val="bottom"/>
                  <w:hideMark/>
                </w:tcPr>
                <w:p w14:paraId="4914BCCC"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p>
              </w:tc>
              <w:tc>
                <w:tcPr>
                  <w:tcW w:w="951" w:type="dxa"/>
                  <w:tcBorders>
                    <w:top w:val="nil"/>
                    <w:left w:val="single" w:sz="4" w:space="0" w:color="auto"/>
                    <w:bottom w:val="nil"/>
                    <w:right w:val="nil"/>
                  </w:tcBorders>
                  <w:shd w:val="clear" w:color="auto" w:fill="auto"/>
                  <w:noWrap/>
                  <w:vAlign w:val="bottom"/>
                  <w:hideMark/>
                </w:tcPr>
                <w:p w14:paraId="3B9BC489" w14:textId="77777777" w:rsidR="00E063B7" w:rsidRPr="00E063B7" w:rsidRDefault="00E063B7" w:rsidP="00E063B7">
                  <w:pPr>
                    <w:spacing w:after="0" w:line="240" w:lineRule="auto"/>
                    <w:rPr>
                      <w:rFonts w:ascii="Calibri" w:eastAsia="Times New Roman" w:hAnsi="Calibri" w:cs="Calibri"/>
                      <w:b/>
                      <w:bCs/>
                      <w:color w:val="000000"/>
                      <w:kern w:val="0"/>
                      <w:sz w:val="22"/>
                      <w:lang w:eastAsia="en-GB"/>
                      <w14:ligatures w14:val="none"/>
                    </w:rPr>
                  </w:pPr>
                  <w:r w:rsidRPr="00E063B7">
                    <w:rPr>
                      <w:rFonts w:ascii="Calibri" w:eastAsia="Times New Roman" w:hAnsi="Calibri" w:cs="Calibri"/>
                      <w:b/>
                      <w:bCs/>
                      <w:color w:val="000000"/>
                      <w:kern w:val="0"/>
                      <w:sz w:val="22"/>
                      <w:lang w:eastAsia="en-GB"/>
                      <w14:ligatures w14:val="none"/>
                    </w:rPr>
                    <w:t>Amber:</w:t>
                  </w:r>
                </w:p>
              </w:tc>
              <w:tc>
                <w:tcPr>
                  <w:tcW w:w="3804" w:type="dxa"/>
                  <w:gridSpan w:val="4"/>
                  <w:tcBorders>
                    <w:top w:val="nil"/>
                    <w:left w:val="nil"/>
                    <w:bottom w:val="nil"/>
                    <w:right w:val="single" w:sz="4" w:space="0" w:color="000000"/>
                  </w:tcBorders>
                  <w:shd w:val="clear" w:color="auto" w:fill="auto"/>
                  <w:noWrap/>
                  <w:vAlign w:val="bottom"/>
                  <w:hideMark/>
                </w:tcPr>
                <w:p w14:paraId="61CFA138"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Neither good nor poor and Don't know</w:t>
                  </w:r>
                </w:p>
              </w:tc>
            </w:tr>
            <w:tr w:rsidR="00E063B7" w:rsidRPr="00E063B7" w14:paraId="7D279346" w14:textId="77777777" w:rsidTr="00D3180F">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B4D69" w14:textId="77777777" w:rsidR="00E063B7" w:rsidRPr="00E063B7" w:rsidRDefault="00E063B7" w:rsidP="00E063B7">
                  <w:pPr>
                    <w:spacing w:after="0" w:line="240" w:lineRule="auto"/>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February</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AE59714"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96.78%</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24E19D41"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2.19%</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7E5A88EC"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1.02%</w:t>
                  </w:r>
                </w:p>
              </w:tc>
              <w:tc>
                <w:tcPr>
                  <w:tcW w:w="951" w:type="dxa"/>
                  <w:tcBorders>
                    <w:top w:val="nil"/>
                    <w:left w:val="nil"/>
                    <w:bottom w:val="nil"/>
                    <w:right w:val="nil"/>
                  </w:tcBorders>
                  <w:shd w:val="clear" w:color="auto" w:fill="auto"/>
                  <w:noWrap/>
                  <w:vAlign w:val="bottom"/>
                  <w:hideMark/>
                </w:tcPr>
                <w:p w14:paraId="7243BC6B"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p>
              </w:tc>
              <w:tc>
                <w:tcPr>
                  <w:tcW w:w="951" w:type="dxa"/>
                  <w:tcBorders>
                    <w:top w:val="nil"/>
                    <w:left w:val="single" w:sz="4" w:space="0" w:color="auto"/>
                    <w:bottom w:val="single" w:sz="4" w:space="0" w:color="auto"/>
                    <w:right w:val="nil"/>
                  </w:tcBorders>
                  <w:shd w:val="clear" w:color="auto" w:fill="auto"/>
                  <w:noWrap/>
                  <w:vAlign w:val="bottom"/>
                  <w:hideMark/>
                </w:tcPr>
                <w:p w14:paraId="2BA04A49" w14:textId="77777777" w:rsidR="00E063B7" w:rsidRPr="00E063B7" w:rsidRDefault="00E063B7" w:rsidP="00E063B7">
                  <w:pPr>
                    <w:spacing w:after="0" w:line="240" w:lineRule="auto"/>
                    <w:rPr>
                      <w:rFonts w:ascii="Calibri" w:eastAsia="Times New Roman" w:hAnsi="Calibri" w:cs="Calibri"/>
                      <w:b/>
                      <w:bCs/>
                      <w:color w:val="000000"/>
                      <w:kern w:val="0"/>
                      <w:sz w:val="22"/>
                      <w:lang w:eastAsia="en-GB"/>
                      <w14:ligatures w14:val="none"/>
                    </w:rPr>
                  </w:pPr>
                  <w:r w:rsidRPr="00E063B7">
                    <w:rPr>
                      <w:rFonts w:ascii="Calibri" w:eastAsia="Times New Roman" w:hAnsi="Calibri" w:cs="Calibri"/>
                      <w:b/>
                      <w:bCs/>
                      <w:color w:val="000000"/>
                      <w:kern w:val="0"/>
                      <w:sz w:val="22"/>
                      <w:lang w:eastAsia="en-GB"/>
                      <w14:ligatures w14:val="none"/>
                    </w:rPr>
                    <w:t>Red:</w:t>
                  </w:r>
                </w:p>
              </w:tc>
              <w:tc>
                <w:tcPr>
                  <w:tcW w:w="1902" w:type="dxa"/>
                  <w:gridSpan w:val="2"/>
                  <w:tcBorders>
                    <w:top w:val="nil"/>
                    <w:left w:val="nil"/>
                    <w:bottom w:val="single" w:sz="4" w:space="0" w:color="auto"/>
                    <w:right w:val="nil"/>
                  </w:tcBorders>
                  <w:shd w:val="clear" w:color="auto" w:fill="auto"/>
                  <w:noWrap/>
                  <w:vAlign w:val="bottom"/>
                  <w:hideMark/>
                </w:tcPr>
                <w:p w14:paraId="6E3E86FF" w14:textId="77777777" w:rsidR="00ED2439" w:rsidRDefault="00ED2439" w:rsidP="00E063B7">
                  <w:pPr>
                    <w:spacing w:after="0" w:line="240" w:lineRule="auto"/>
                    <w:rPr>
                      <w:rFonts w:ascii="Calibri" w:eastAsia="Times New Roman" w:hAnsi="Calibri" w:cs="Calibri"/>
                      <w:color w:val="000000"/>
                      <w:kern w:val="0"/>
                      <w:sz w:val="22"/>
                      <w:lang w:eastAsia="en-GB"/>
                      <w14:ligatures w14:val="none"/>
                    </w:rPr>
                  </w:pPr>
                </w:p>
                <w:p w14:paraId="3F4E9E46" w14:textId="66B16D46"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xml:space="preserve">Poor and V </w:t>
                  </w:r>
                  <w:r w:rsidR="00ED2439">
                    <w:rPr>
                      <w:rFonts w:ascii="Calibri" w:eastAsia="Times New Roman" w:hAnsi="Calibri" w:cs="Calibri"/>
                      <w:color w:val="000000"/>
                      <w:kern w:val="0"/>
                      <w:sz w:val="22"/>
                      <w:lang w:eastAsia="en-GB"/>
                      <w14:ligatures w14:val="none"/>
                    </w:rPr>
                    <w:t>p</w:t>
                  </w:r>
                  <w:r w:rsidRPr="00E063B7">
                    <w:rPr>
                      <w:rFonts w:ascii="Calibri" w:eastAsia="Times New Roman" w:hAnsi="Calibri" w:cs="Calibri"/>
                      <w:color w:val="000000"/>
                      <w:kern w:val="0"/>
                      <w:sz w:val="22"/>
                      <w:lang w:eastAsia="en-GB"/>
                      <w14:ligatures w14:val="none"/>
                    </w:rPr>
                    <w:t>oor</w:t>
                  </w:r>
                </w:p>
              </w:tc>
              <w:tc>
                <w:tcPr>
                  <w:tcW w:w="951" w:type="dxa"/>
                  <w:tcBorders>
                    <w:top w:val="nil"/>
                    <w:left w:val="nil"/>
                    <w:bottom w:val="single" w:sz="4" w:space="0" w:color="auto"/>
                    <w:right w:val="nil"/>
                  </w:tcBorders>
                  <w:shd w:val="clear" w:color="auto" w:fill="auto"/>
                  <w:noWrap/>
                  <w:vAlign w:val="bottom"/>
                  <w:hideMark/>
                </w:tcPr>
                <w:p w14:paraId="461AAF68"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w:t>
                  </w:r>
                </w:p>
              </w:tc>
              <w:tc>
                <w:tcPr>
                  <w:tcW w:w="951" w:type="dxa"/>
                  <w:tcBorders>
                    <w:top w:val="nil"/>
                    <w:left w:val="nil"/>
                    <w:bottom w:val="single" w:sz="4" w:space="0" w:color="auto"/>
                    <w:right w:val="single" w:sz="4" w:space="0" w:color="auto"/>
                  </w:tcBorders>
                  <w:shd w:val="clear" w:color="auto" w:fill="auto"/>
                  <w:noWrap/>
                  <w:vAlign w:val="bottom"/>
                  <w:hideMark/>
                </w:tcPr>
                <w:p w14:paraId="08C809AB" w14:textId="77777777" w:rsidR="00E063B7" w:rsidRPr="00E063B7" w:rsidRDefault="00E063B7" w:rsidP="00E063B7">
                  <w:pPr>
                    <w:spacing w:after="0" w:line="240" w:lineRule="auto"/>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 </w:t>
                  </w:r>
                </w:p>
              </w:tc>
            </w:tr>
            <w:tr w:rsidR="00E063B7" w:rsidRPr="00E063B7" w14:paraId="18251137" w14:textId="77777777" w:rsidTr="00D3180F">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9E06F" w14:textId="77777777" w:rsidR="00E063B7" w:rsidRPr="00E063B7" w:rsidRDefault="00E063B7" w:rsidP="00E063B7">
                  <w:pPr>
                    <w:spacing w:after="0" w:line="240" w:lineRule="auto"/>
                    <w:rPr>
                      <w:rFonts w:ascii="Arial" w:eastAsia="Times New Roman" w:hAnsi="Arial" w:cs="Arial"/>
                      <w:color w:val="222222"/>
                      <w:kern w:val="0"/>
                      <w:szCs w:val="20"/>
                      <w:lang w:eastAsia="en-GB"/>
                      <w14:ligatures w14:val="none"/>
                    </w:rPr>
                  </w:pPr>
                  <w:r w:rsidRPr="00E063B7">
                    <w:rPr>
                      <w:rFonts w:ascii="Arial" w:eastAsia="Times New Roman" w:hAnsi="Arial" w:cs="Arial"/>
                      <w:color w:val="222222"/>
                      <w:kern w:val="0"/>
                      <w:szCs w:val="20"/>
                      <w:lang w:eastAsia="en-GB"/>
                      <w14:ligatures w14:val="none"/>
                    </w:rPr>
                    <w:t>March</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733F3D8"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96.65%</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3F1E6023"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2.04%</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0B5B012D"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r w:rsidRPr="00E063B7">
                    <w:rPr>
                      <w:rFonts w:ascii="Calibri" w:eastAsia="Times New Roman" w:hAnsi="Calibri" w:cs="Calibri"/>
                      <w:color w:val="000000"/>
                      <w:kern w:val="0"/>
                      <w:sz w:val="22"/>
                      <w:lang w:eastAsia="en-GB"/>
                      <w14:ligatures w14:val="none"/>
                    </w:rPr>
                    <w:t>1.31%</w:t>
                  </w:r>
                </w:p>
              </w:tc>
              <w:tc>
                <w:tcPr>
                  <w:tcW w:w="951" w:type="dxa"/>
                  <w:tcBorders>
                    <w:top w:val="nil"/>
                    <w:left w:val="nil"/>
                    <w:bottom w:val="nil"/>
                    <w:right w:val="nil"/>
                  </w:tcBorders>
                  <w:shd w:val="clear" w:color="auto" w:fill="auto"/>
                  <w:noWrap/>
                  <w:vAlign w:val="bottom"/>
                  <w:hideMark/>
                </w:tcPr>
                <w:p w14:paraId="3D48C263" w14:textId="77777777" w:rsidR="00E063B7" w:rsidRPr="00E063B7" w:rsidRDefault="00E063B7" w:rsidP="00E063B7">
                  <w:pPr>
                    <w:spacing w:after="0" w:line="240" w:lineRule="auto"/>
                    <w:jc w:val="right"/>
                    <w:rPr>
                      <w:rFonts w:ascii="Calibri" w:eastAsia="Times New Roman" w:hAnsi="Calibri" w:cs="Calibri"/>
                      <w:color w:val="000000"/>
                      <w:kern w:val="0"/>
                      <w:sz w:val="22"/>
                      <w:lang w:eastAsia="en-GB"/>
                      <w14:ligatures w14:val="none"/>
                    </w:rPr>
                  </w:pPr>
                </w:p>
              </w:tc>
              <w:tc>
                <w:tcPr>
                  <w:tcW w:w="951" w:type="dxa"/>
                  <w:tcBorders>
                    <w:top w:val="nil"/>
                    <w:left w:val="nil"/>
                    <w:bottom w:val="nil"/>
                    <w:right w:val="nil"/>
                  </w:tcBorders>
                  <w:shd w:val="clear" w:color="auto" w:fill="auto"/>
                  <w:noWrap/>
                  <w:vAlign w:val="bottom"/>
                  <w:hideMark/>
                </w:tcPr>
                <w:p w14:paraId="2B561BCB"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c>
                <w:tcPr>
                  <w:tcW w:w="951" w:type="dxa"/>
                  <w:tcBorders>
                    <w:top w:val="nil"/>
                    <w:left w:val="nil"/>
                    <w:bottom w:val="nil"/>
                    <w:right w:val="nil"/>
                  </w:tcBorders>
                  <w:shd w:val="clear" w:color="auto" w:fill="auto"/>
                  <w:noWrap/>
                  <w:vAlign w:val="bottom"/>
                  <w:hideMark/>
                </w:tcPr>
                <w:p w14:paraId="21750DB2"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c>
                <w:tcPr>
                  <w:tcW w:w="951" w:type="dxa"/>
                  <w:tcBorders>
                    <w:top w:val="nil"/>
                    <w:left w:val="nil"/>
                    <w:bottom w:val="nil"/>
                    <w:right w:val="nil"/>
                  </w:tcBorders>
                  <w:shd w:val="clear" w:color="auto" w:fill="auto"/>
                  <w:noWrap/>
                  <w:vAlign w:val="bottom"/>
                  <w:hideMark/>
                </w:tcPr>
                <w:p w14:paraId="229B1C10"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c>
                <w:tcPr>
                  <w:tcW w:w="951" w:type="dxa"/>
                  <w:tcBorders>
                    <w:top w:val="nil"/>
                    <w:left w:val="nil"/>
                    <w:bottom w:val="nil"/>
                    <w:right w:val="nil"/>
                  </w:tcBorders>
                  <w:shd w:val="clear" w:color="auto" w:fill="auto"/>
                  <w:noWrap/>
                  <w:vAlign w:val="bottom"/>
                  <w:hideMark/>
                </w:tcPr>
                <w:p w14:paraId="339066B5"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c>
                <w:tcPr>
                  <w:tcW w:w="951" w:type="dxa"/>
                  <w:tcBorders>
                    <w:top w:val="nil"/>
                    <w:left w:val="nil"/>
                    <w:bottom w:val="nil"/>
                    <w:right w:val="nil"/>
                  </w:tcBorders>
                  <w:shd w:val="clear" w:color="auto" w:fill="auto"/>
                  <w:noWrap/>
                  <w:vAlign w:val="bottom"/>
                  <w:hideMark/>
                </w:tcPr>
                <w:p w14:paraId="45C0FFE0" w14:textId="77777777" w:rsidR="00E063B7" w:rsidRPr="00E063B7" w:rsidRDefault="00E063B7" w:rsidP="00E063B7">
                  <w:pPr>
                    <w:spacing w:after="0" w:line="240" w:lineRule="auto"/>
                    <w:rPr>
                      <w:rFonts w:ascii="Times New Roman" w:eastAsia="Times New Roman" w:hAnsi="Times New Roman" w:cs="Times New Roman"/>
                      <w:kern w:val="0"/>
                      <w:szCs w:val="20"/>
                      <w:lang w:eastAsia="en-GB"/>
                      <w14:ligatures w14:val="none"/>
                    </w:rPr>
                  </w:pPr>
                </w:p>
              </w:tc>
            </w:tr>
            <w:tr w:rsidR="00B04E74" w:rsidRPr="00E063B7" w14:paraId="34E07FE1" w14:textId="77777777" w:rsidTr="00D3180F">
              <w:trPr>
                <w:trHeight w:val="288"/>
              </w:trPr>
              <w:tc>
                <w:tcPr>
                  <w:tcW w:w="10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6CD6CB" w14:textId="45BC89A9" w:rsidR="00B04E74" w:rsidRPr="00E063B7" w:rsidRDefault="00B04E74" w:rsidP="00E063B7">
                  <w:pPr>
                    <w:spacing w:after="0" w:line="240" w:lineRule="auto"/>
                    <w:rPr>
                      <w:rFonts w:ascii="Arial" w:eastAsia="Times New Roman" w:hAnsi="Arial" w:cs="Arial"/>
                      <w:color w:val="222222"/>
                      <w:kern w:val="0"/>
                      <w:szCs w:val="20"/>
                      <w:lang w:eastAsia="en-GB"/>
                      <w14:ligatures w14:val="none"/>
                    </w:rPr>
                  </w:pPr>
                  <w:r>
                    <w:rPr>
                      <w:rFonts w:ascii="Arial" w:eastAsia="Times New Roman" w:hAnsi="Arial" w:cs="Arial"/>
                      <w:color w:val="222222"/>
                      <w:kern w:val="0"/>
                      <w:szCs w:val="20"/>
                      <w:lang w:eastAsia="en-GB"/>
                      <w14:ligatures w14:val="none"/>
                    </w:rPr>
                    <w:t>April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5C78EE9B" w14:textId="3E90B817" w:rsidR="00B04E74" w:rsidRPr="00E063B7" w:rsidRDefault="00B04E74" w:rsidP="00E063B7">
                  <w:pPr>
                    <w:spacing w:after="0" w:line="240" w:lineRule="auto"/>
                    <w:jc w:val="right"/>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97.11</w:t>
                  </w:r>
                  <w:r w:rsidR="00405529">
                    <w:rPr>
                      <w:rFonts w:ascii="Calibri" w:eastAsia="Times New Roman" w:hAnsi="Calibri" w:cs="Calibri"/>
                      <w:color w:val="000000"/>
                      <w:kern w:val="0"/>
                      <w:sz w:val="22"/>
                      <w:lang w:eastAsia="en-GB"/>
                      <w14:ligatures w14:val="none"/>
                    </w:rPr>
                    <w:t>%</w:t>
                  </w: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26668761" w14:textId="6D16B439" w:rsidR="00B04E74" w:rsidRPr="00E063B7" w:rsidRDefault="00405529" w:rsidP="00E063B7">
                  <w:pPr>
                    <w:spacing w:after="0" w:line="240" w:lineRule="auto"/>
                    <w:jc w:val="right"/>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2.11%</w:t>
                  </w:r>
                </w:p>
              </w:tc>
              <w:tc>
                <w:tcPr>
                  <w:tcW w:w="951" w:type="dxa"/>
                  <w:tcBorders>
                    <w:top w:val="single" w:sz="4" w:space="0" w:color="auto"/>
                    <w:left w:val="nil"/>
                    <w:bottom w:val="single" w:sz="4" w:space="0" w:color="auto"/>
                    <w:right w:val="single" w:sz="4" w:space="0" w:color="auto"/>
                  </w:tcBorders>
                  <w:shd w:val="clear" w:color="auto" w:fill="auto"/>
                  <w:noWrap/>
                  <w:vAlign w:val="bottom"/>
                </w:tcPr>
                <w:p w14:paraId="46644A43" w14:textId="370E1326" w:rsidR="00B04E74" w:rsidRPr="00E063B7" w:rsidRDefault="00405529" w:rsidP="00E063B7">
                  <w:pPr>
                    <w:spacing w:after="0" w:line="240" w:lineRule="auto"/>
                    <w:jc w:val="right"/>
                    <w:rPr>
                      <w:rFonts w:ascii="Calibri" w:eastAsia="Times New Roman" w:hAnsi="Calibri" w:cs="Calibri"/>
                      <w:color w:val="000000"/>
                      <w:kern w:val="0"/>
                      <w:sz w:val="22"/>
                      <w:lang w:eastAsia="en-GB"/>
                      <w14:ligatures w14:val="none"/>
                    </w:rPr>
                  </w:pPr>
                  <w:r>
                    <w:rPr>
                      <w:rFonts w:ascii="Calibri" w:eastAsia="Times New Roman" w:hAnsi="Calibri" w:cs="Calibri"/>
                      <w:color w:val="000000"/>
                      <w:kern w:val="0"/>
                      <w:sz w:val="22"/>
                      <w:lang w:eastAsia="en-GB"/>
                      <w14:ligatures w14:val="none"/>
                    </w:rPr>
                    <w:t>0.78%</w:t>
                  </w:r>
                </w:p>
              </w:tc>
              <w:tc>
                <w:tcPr>
                  <w:tcW w:w="951" w:type="dxa"/>
                  <w:tcBorders>
                    <w:top w:val="nil"/>
                    <w:left w:val="nil"/>
                    <w:bottom w:val="nil"/>
                    <w:right w:val="nil"/>
                  </w:tcBorders>
                  <w:shd w:val="clear" w:color="auto" w:fill="auto"/>
                  <w:noWrap/>
                  <w:vAlign w:val="bottom"/>
                </w:tcPr>
                <w:p w14:paraId="1081C4C2" w14:textId="77777777" w:rsidR="00B04E74" w:rsidRPr="00E063B7" w:rsidRDefault="00B04E74" w:rsidP="00E063B7">
                  <w:pPr>
                    <w:spacing w:after="0" w:line="240" w:lineRule="auto"/>
                    <w:jc w:val="right"/>
                    <w:rPr>
                      <w:rFonts w:ascii="Calibri" w:eastAsia="Times New Roman" w:hAnsi="Calibri" w:cs="Calibri"/>
                      <w:color w:val="000000"/>
                      <w:kern w:val="0"/>
                      <w:sz w:val="22"/>
                      <w:lang w:eastAsia="en-GB"/>
                      <w14:ligatures w14:val="none"/>
                    </w:rPr>
                  </w:pPr>
                </w:p>
              </w:tc>
              <w:tc>
                <w:tcPr>
                  <w:tcW w:w="951" w:type="dxa"/>
                  <w:tcBorders>
                    <w:top w:val="nil"/>
                    <w:left w:val="nil"/>
                    <w:bottom w:val="nil"/>
                    <w:right w:val="nil"/>
                  </w:tcBorders>
                  <w:shd w:val="clear" w:color="auto" w:fill="auto"/>
                  <w:noWrap/>
                  <w:vAlign w:val="bottom"/>
                </w:tcPr>
                <w:p w14:paraId="5D6606D7"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c>
                <w:tcPr>
                  <w:tcW w:w="951" w:type="dxa"/>
                  <w:tcBorders>
                    <w:top w:val="nil"/>
                    <w:left w:val="nil"/>
                    <w:bottom w:val="nil"/>
                    <w:right w:val="nil"/>
                  </w:tcBorders>
                  <w:shd w:val="clear" w:color="auto" w:fill="auto"/>
                  <w:noWrap/>
                  <w:vAlign w:val="bottom"/>
                </w:tcPr>
                <w:p w14:paraId="2E214112"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c>
                <w:tcPr>
                  <w:tcW w:w="951" w:type="dxa"/>
                  <w:tcBorders>
                    <w:top w:val="nil"/>
                    <w:left w:val="nil"/>
                    <w:bottom w:val="nil"/>
                    <w:right w:val="nil"/>
                  </w:tcBorders>
                  <w:shd w:val="clear" w:color="auto" w:fill="auto"/>
                  <w:noWrap/>
                  <w:vAlign w:val="bottom"/>
                </w:tcPr>
                <w:p w14:paraId="4CCA16A5"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c>
                <w:tcPr>
                  <w:tcW w:w="951" w:type="dxa"/>
                  <w:tcBorders>
                    <w:top w:val="nil"/>
                    <w:left w:val="nil"/>
                    <w:bottom w:val="nil"/>
                    <w:right w:val="nil"/>
                  </w:tcBorders>
                  <w:shd w:val="clear" w:color="auto" w:fill="auto"/>
                  <w:noWrap/>
                  <w:vAlign w:val="bottom"/>
                </w:tcPr>
                <w:p w14:paraId="7FD3A03D"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c>
                <w:tcPr>
                  <w:tcW w:w="951" w:type="dxa"/>
                  <w:tcBorders>
                    <w:top w:val="nil"/>
                    <w:left w:val="nil"/>
                    <w:bottom w:val="nil"/>
                    <w:right w:val="nil"/>
                  </w:tcBorders>
                  <w:shd w:val="clear" w:color="auto" w:fill="auto"/>
                  <w:noWrap/>
                  <w:vAlign w:val="bottom"/>
                </w:tcPr>
                <w:p w14:paraId="74B73E5E" w14:textId="77777777" w:rsidR="00B04E74" w:rsidRPr="00E063B7" w:rsidRDefault="00B04E74" w:rsidP="00E063B7">
                  <w:pPr>
                    <w:spacing w:after="0" w:line="240" w:lineRule="auto"/>
                    <w:rPr>
                      <w:rFonts w:ascii="Times New Roman" w:eastAsia="Times New Roman" w:hAnsi="Times New Roman" w:cs="Times New Roman"/>
                      <w:kern w:val="0"/>
                      <w:szCs w:val="20"/>
                      <w:lang w:eastAsia="en-GB"/>
                      <w14:ligatures w14:val="none"/>
                    </w:rPr>
                  </w:pPr>
                </w:p>
              </w:tc>
            </w:tr>
            <w:tr w:rsidR="00D3180F" w14:paraId="67CB1CEB" w14:textId="77777777" w:rsidTr="00D3180F">
              <w:trPr>
                <w:gridAfter w:val="6"/>
                <w:wAfter w:w="5706" w:type="dxa"/>
                <w:trHeight w:val="288"/>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9D7DE" w14:textId="77777777" w:rsidR="00D3180F" w:rsidRDefault="00D3180F">
                  <w:pPr>
                    <w:rPr>
                      <w:rFonts w:ascii="Calibri" w:hAnsi="Calibri" w:cs="Calibri"/>
                      <w:color w:val="000000"/>
                      <w:sz w:val="22"/>
                    </w:rPr>
                  </w:pPr>
                  <w:r>
                    <w:rPr>
                      <w:rFonts w:ascii="Calibri" w:hAnsi="Calibri" w:cs="Calibri"/>
                      <w:color w:val="000000"/>
                      <w:sz w:val="22"/>
                    </w:rPr>
                    <w:t>May</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88B2B67" w14:textId="77777777" w:rsidR="00D3180F" w:rsidRDefault="00D3180F">
                  <w:pPr>
                    <w:jc w:val="right"/>
                    <w:rPr>
                      <w:rFonts w:ascii="Calibri" w:hAnsi="Calibri" w:cs="Calibri"/>
                      <w:color w:val="000000"/>
                      <w:sz w:val="22"/>
                    </w:rPr>
                  </w:pPr>
                  <w:r>
                    <w:rPr>
                      <w:rFonts w:ascii="Calibri" w:hAnsi="Calibri" w:cs="Calibri"/>
                      <w:color w:val="000000"/>
                      <w:sz w:val="22"/>
                    </w:rPr>
                    <w:t>97.17%</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2E0CDA66" w14:textId="77777777" w:rsidR="00D3180F" w:rsidRDefault="00D3180F">
                  <w:pPr>
                    <w:jc w:val="right"/>
                    <w:rPr>
                      <w:rFonts w:ascii="Calibri" w:hAnsi="Calibri" w:cs="Calibri"/>
                      <w:color w:val="000000"/>
                      <w:sz w:val="22"/>
                    </w:rPr>
                  </w:pPr>
                  <w:r>
                    <w:rPr>
                      <w:rFonts w:ascii="Calibri" w:hAnsi="Calibri" w:cs="Calibri"/>
                      <w:color w:val="000000"/>
                      <w:sz w:val="22"/>
                    </w:rPr>
                    <w:t>1.31%</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3E233593" w14:textId="77777777" w:rsidR="00D3180F" w:rsidRDefault="00D3180F">
                  <w:pPr>
                    <w:jc w:val="right"/>
                    <w:rPr>
                      <w:rFonts w:ascii="Calibri" w:hAnsi="Calibri" w:cs="Calibri"/>
                      <w:color w:val="000000"/>
                      <w:sz w:val="22"/>
                    </w:rPr>
                  </w:pPr>
                  <w:r>
                    <w:rPr>
                      <w:rFonts w:ascii="Calibri" w:hAnsi="Calibri" w:cs="Calibri"/>
                      <w:color w:val="000000"/>
                      <w:sz w:val="22"/>
                    </w:rPr>
                    <w:t>1.52%</w:t>
                  </w:r>
                </w:p>
              </w:tc>
            </w:tr>
            <w:tr w:rsidR="00D3180F" w14:paraId="6DE755B2" w14:textId="77777777" w:rsidTr="00D3180F">
              <w:trPr>
                <w:gridAfter w:val="6"/>
                <w:wAfter w:w="5706" w:type="dxa"/>
                <w:trHeight w:val="288"/>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5F60" w14:textId="77777777" w:rsidR="00D3180F" w:rsidRDefault="00D3180F">
                  <w:pPr>
                    <w:rPr>
                      <w:rFonts w:ascii="Calibri" w:hAnsi="Calibri" w:cs="Calibri"/>
                      <w:color w:val="000000"/>
                      <w:sz w:val="22"/>
                    </w:rPr>
                  </w:pPr>
                  <w:r>
                    <w:rPr>
                      <w:rFonts w:ascii="Calibri" w:hAnsi="Calibri" w:cs="Calibri"/>
                      <w:color w:val="000000"/>
                      <w:sz w:val="22"/>
                    </w:rPr>
                    <w:t>June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954D750" w14:textId="77777777" w:rsidR="00D3180F" w:rsidRDefault="00D3180F">
                  <w:pPr>
                    <w:jc w:val="right"/>
                    <w:rPr>
                      <w:rFonts w:ascii="Calibri" w:hAnsi="Calibri" w:cs="Calibri"/>
                      <w:color w:val="000000"/>
                      <w:sz w:val="22"/>
                    </w:rPr>
                  </w:pPr>
                  <w:r>
                    <w:rPr>
                      <w:rFonts w:ascii="Calibri" w:hAnsi="Calibri" w:cs="Calibri"/>
                      <w:color w:val="000000"/>
                      <w:sz w:val="22"/>
                    </w:rPr>
                    <w:t>98.13%</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46D51890" w14:textId="77777777" w:rsidR="00D3180F" w:rsidRDefault="00D3180F">
                  <w:pPr>
                    <w:jc w:val="right"/>
                    <w:rPr>
                      <w:rFonts w:ascii="Calibri" w:hAnsi="Calibri" w:cs="Calibri"/>
                      <w:color w:val="000000"/>
                      <w:sz w:val="22"/>
                    </w:rPr>
                  </w:pPr>
                  <w:r>
                    <w:rPr>
                      <w:rFonts w:ascii="Calibri" w:hAnsi="Calibri" w:cs="Calibri"/>
                      <w:color w:val="000000"/>
                      <w:sz w:val="22"/>
                    </w:rPr>
                    <w:t>0.97%</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781C39EE" w14:textId="77777777" w:rsidR="00D3180F" w:rsidRDefault="00D3180F">
                  <w:pPr>
                    <w:jc w:val="right"/>
                    <w:rPr>
                      <w:rFonts w:ascii="Calibri" w:hAnsi="Calibri" w:cs="Calibri"/>
                      <w:color w:val="000000"/>
                      <w:sz w:val="22"/>
                    </w:rPr>
                  </w:pPr>
                  <w:r>
                    <w:rPr>
                      <w:rFonts w:ascii="Calibri" w:hAnsi="Calibri" w:cs="Calibri"/>
                      <w:color w:val="000000"/>
                      <w:sz w:val="22"/>
                    </w:rPr>
                    <w:t>0.90%</w:t>
                  </w:r>
                </w:p>
              </w:tc>
            </w:tr>
          </w:tbl>
          <w:p w14:paraId="0F6411B4" w14:textId="77777777" w:rsidR="00CC51B6" w:rsidRDefault="00CC51B6"/>
          <w:p w14:paraId="702F693E" w14:textId="42DBAA26" w:rsidR="00D3180F" w:rsidRDefault="00D3180F"/>
        </w:tc>
      </w:tr>
      <w:tr w:rsidR="009A7FA5" w14:paraId="47A8A92F" w14:textId="77777777" w:rsidTr="00D3180F">
        <w:tc>
          <w:tcPr>
            <w:tcW w:w="392" w:type="dxa"/>
          </w:tcPr>
          <w:p w14:paraId="2C277953" w14:textId="04704C49" w:rsidR="009A7FA5" w:rsidRDefault="00D3180F">
            <w:r>
              <w:t>9</w:t>
            </w:r>
          </w:p>
        </w:tc>
        <w:tc>
          <w:tcPr>
            <w:tcW w:w="10093" w:type="dxa"/>
          </w:tcPr>
          <w:p w14:paraId="4F44BFB8" w14:textId="4D9BD7FE" w:rsidR="00CC51B6" w:rsidRDefault="00633386" w:rsidP="00C57B24">
            <w:r w:rsidRPr="00405529">
              <w:rPr>
                <w:b/>
                <w:bCs/>
              </w:rPr>
              <w:t>PPG needs within the TMG website</w:t>
            </w:r>
            <w:r w:rsidR="00CC51B6">
              <w:t>.</w:t>
            </w:r>
            <w:r w:rsidR="000D4FFC">
              <w:t xml:space="preserve"> </w:t>
            </w:r>
          </w:p>
          <w:p w14:paraId="02B39A83" w14:textId="77777777" w:rsidR="00D3180F" w:rsidRDefault="00D3180F" w:rsidP="00C57B24"/>
          <w:p w14:paraId="01F7A1B4" w14:textId="1DCD39BD" w:rsidR="00D3180F" w:rsidRDefault="00D3180F" w:rsidP="00C57B24">
            <w:r>
              <w:t xml:space="preserve">PR said that H had completed this work now; BH complimented PR and H on the work that had gone into the improvements on the website and how hard H had worked on meeting our needs within the technical constraints of the TMG site. </w:t>
            </w:r>
            <w:r w:rsidR="00605F02">
              <w:t xml:space="preserve">Members of PPG were generally happy with the changes made. </w:t>
            </w:r>
          </w:p>
          <w:p w14:paraId="027B23B7" w14:textId="77777777" w:rsidR="00605F02" w:rsidRDefault="00605F02" w:rsidP="00C57B24"/>
          <w:p w14:paraId="37CED4FD" w14:textId="652CCB2B" w:rsidR="00D3180F" w:rsidRDefault="00D3180F" w:rsidP="00C57B24">
            <w:pPr>
              <w:rPr>
                <w:b/>
                <w:bCs/>
              </w:rPr>
            </w:pPr>
            <w:r>
              <w:t xml:space="preserve">Now that this is in place the PPG will be able to pursue </w:t>
            </w:r>
            <w:r w:rsidR="00605F02">
              <w:t xml:space="preserve">the project of raising the PPG profile and improving awareness of the group. </w:t>
            </w:r>
            <w:r w:rsidR="00605F02">
              <w:rPr>
                <w:b/>
                <w:bCs/>
              </w:rPr>
              <w:t>Committee to progress.</w:t>
            </w:r>
          </w:p>
          <w:p w14:paraId="72337A34" w14:textId="77777777" w:rsidR="00231239" w:rsidRDefault="00231239" w:rsidP="00C57B24">
            <w:pPr>
              <w:rPr>
                <w:b/>
                <w:bCs/>
              </w:rPr>
            </w:pPr>
          </w:p>
          <w:p w14:paraId="3693B231" w14:textId="46F9B8FC" w:rsidR="00231239" w:rsidRPr="00605F02" w:rsidRDefault="00231239" w:rsidP="00C57B24">
            <w:pPr>
              <w:rPr>
                <w:b/>
                <w:bCs/>
              </w:rPr>
            </w:pPr>
            <w:r w:rsidRPr="00231239">
              <w:t>The sign-up form on the website does not ask for the Surgery Name</w:t>
            </w:r>
            <w:r>
              <w:rPr>
                <w:b/>
                <w:bCs/>
              </w:rPr>
              <w:t>. PR to amend</w:t>
            </w:r>
          </w:p>
          <w:p w14:paraId="01662BBD" w14:textId="44AE20B1" w:rsidR="00405529" w:rsidRPr="00405529" w:rsidRDefault="00405529" w:rsidP="00605F02">
            <w:pPr>
              <w:rPr>
                <w:b/>
                <w:bCs/>
              </w:rPr>
            </w:pPr>
          </w:p>
        </w:tc>
      </w:tr>
      <w:tr w:rsidR="00E063B7" w14:paraId="29D54361" w14:textId="77777777" w:rsidTr="00D3180F">
        <w:tc>
          <w:tcPr>
            <w:tcW w:w="392" w:type="dxa"/>
          </w:tcPr>
          <w:p w14:paraId="1805686B" w14:textId="1232D4DA" w:rsidR="00E063B7" w:rsidRDefault="00605F02">
            <w:r>
              <w:t>10</w:t>
            </w:r>
          </w:p>
        </w:tc>
        <w:tc>
          <w:tcPr>
            <w:tcW w:w="10093" w:type="dxa"/>
          </w:tcPr>
          <w:p w14:paraId="0845B46E" w14:textId="77777777" w:rsidR="00F448E8" w:rsidRPr="00605F02" w:rsidRDefault="00605F02" w:rsidP="00605F02">
            <w:pPr>
              <w:rPr>
                <w:b/>
                <w:bCs/>
              </w:rPr>
            </w:pPr>
            <w:r w:rsidRPr="00605F02">
              <w:rPr>
                <w:b/>
                <w:bCs/>
              </w:rPr>
              <w:t>AOB</w:t>
            </w:r>
          </w:p>
          <w:p w14:paraId="1A83894A" w14:textId="67D3F493" w:rsidR="00605F02" w:rsidRPr="00605F02" w:rsidRDefault="00605F02" w:rsidP="00605F02">
            <w:pPr>
              <w:pStyle w:val="ListParagraph"/>
              <w:numPr>
                <w:ilvl w:val="0"/>
                <w:numId w:val="18"/>
              </w:numPr>
              <w:rPr>
                <w:b/>
                <w:bCs/>
              </w:rPr>
            </w:pPr>
            <w:r>
              <w:t xml:space="preserve">The PPG has been invited to speak about the group at a Backwell WI meeting. </w:t>
            </w:r>
            <w:r w:rsidRPr="00605F02">
              <w:rPr>
                <w:b/>
                <w:bCs/>
              </w:rPr>
              <w:t>Committee to discuss.</w:t>
            </w:r>
          </w:p>
          <w:p w14:paraId="1D7772C3" w14:textId="362EC5EA" w:rsidR="00605F02" w:rsidRDefault="00605F02" w:rsidP="00605F02">
            <w:pPr>
              <w:pStyle w:val="ListParagraph"/>
              <w:numPr>
                <w:ilvl w:val="0"/>
                <w:numId w:val="18"/>
              </w:numPr>
              <w:rPr>
                <w:b/>
                <w:bCs/>
              </w:rPr>
            </w:pPr>
            <w:r>
              <w:t xml:space="preserve">MK asked whether there were plans to revisit the School Liaison initiative as this was helpful to the group but also to students contemplating medical degrees or work in the health or social care sectors. </w:t>
            </w:r>
            <w:r w:rsidRPr="00605F02">
              <w:rPr>
                <w:b/>
                <w:bCs/>
              </w:rPr>
              <w:t>PR to contact the person who runs the VI form and the Health and Social Care BTEC in Nailsea School and to get the similar contact for Backwell School.</w:t>
            </w:r>
          </w:p>
          <w:p w14:paraId="5A5A0C97" w14:textId="4967394D" w:rsidR="00605F02" w:rsidRPr="00231239" w:rsidRDefault="00605F02" w:rsidP="00605F02">
            <w:pPr>
              <w:pStyle w:val="ListParagraph"/>
              <w:numPr>
                <w:ilvl w:val="0"/>
                <w:numId w:val="18"/>
              </w:numPr>
              <w:rPr>
                <w:b/>
                <w:bCs/>
              </w:rPr>
            </w:pPr>
            <w:r w:rsidRPr="00231239">
              <w:t>The Long Ashton Together communication was suggested as a useful place to advertise</w:t>
            </w:r>
            <w:r w:rsidR="00231239">
              <w:t xml:space="preserve">. </w:t>
            </w:r>
            <w:r w:rsidR="00231239" w:rsidRPr="00231239">
              <w:rPr>
                <w:b/>
                <w:bCs/>
              </w:rPr>
              <w:t>BH to investigate</w:t>
            </w:r>
          </w:p>
          <w:p w14:paraId="06FCCC8A" w14:textId="77777777" w:rsidR="00605F02" w:rsidRDefault="00231239" w:rsidP="00231239">
            <w:pPr>
              <w:pStyle w:val="ListParagraph"/>
              <w:numPr>
                <w:ilvl w:val="0"/>
                <w:numId w:val="18"/>
              </w:numPr>
            </w:pPr>
            <w:r>
              <w:t>St Andrews in Backwell has offered the use of Church House for meetings in Backwell. It has a projector and screen and Wi-Fi. Room hire is £12 per hour. Agreed to stay with the Bowls Club for the September meeting and consider St Andrews for 2025.</w:t>
            </w:r>
          </w:p>
          <w:p w14:paraId="53B32952" w14:textId="6E38E684" w:rsidR="00231239" w:rsidRDefault="00231239" w:rsidP="00231239">
            <w:pPr>
              <w:pStyle w:val="ListParagraph"/>
              <w:numPr>
                <w:ilvl w:val="0"/>
                <w:numId w:val="18"/>
              </w:numPr>
            </w:pPr>
            <w:r>
              <w:t xml:space="preserve">A Marshall Arts class was </w:t>
            </w:r>
            <w:r w:rsidR="007E54BC">
              <w:t xml:space="preserve">in the adjoining room </w:t>
            </w:r>
            <w:r>
              <w:t xml:space="preserve">during the </w:t>
            </w:r>
            <w:r w:rsidR="007E54BC">
              <w:t xml:space="preserve">meeting, making it too noisy. RER investigated alternatives both of which involved changes to either date, time or alternative LA venue. RR suggested that we keep the date and time and revert to No 65 for the next meeting scheduled for LA, booking the Bowls Club in LA for subsequent meetings. </w:t>
            </w:r>
          </w:p>
          <w:p w14:paraId="22838014" w14:textId="7FEDEE59" w:rsidR="00231239" w:rsidRDefault="00231239" w:rsidP="00231239">
            <w:pPr>
              <w:pStyle w:val="ListParagraph"/>
              <w:ind w:left="360"/>
            </w:pPr>
          </w:p>
        </w:tc>
      </w:tr>
      <w:tr w:rsidR="009A7FA5" w14:paraId="3217EA0D" w14:textId="77777777" w:rsidTr="00D3180F">
        <w:tc>
          <w:tcPr>
            <w:tcW w:w="392" w:type="dxa"/>
          </w:tcPr>
          <w:p w14:paraId="5795D118" w14:textId="032277E7" w:rsidR="009A7FA5" w:rsidRDefault="000D4FFC">
            <w:r>
              <w:t>9</w:t>
            </w:r>
          </w:p>
        </w:tc>
        <w:tc>
          <w:tcPr>
            <w:tcW w:w="10093" w:type="dxa"/>
          </w:tcPr>
          <w:p w14:paraId="0CA1818F" w14:textId="77777777" w:rsidR="009A7FA5" w:rsidRDefault="00FF344F">
            <w:r>
              <w:t>Next Meeting</w:t>
            </w:r>
          </w:p>
          <w:p w14:paraId="111F1DF7" w14:textId="578AD824" w:rsidR="00FF344F" w:rsidRPr="007E54BC" w:rsidRDefault="00FF344F">
            <w:pPr>
              <w:rPr>
                <w:b/>
                <w:bCs/>
              </w:rPr>
            </w:pPr>
            <w:r w:rsidRPr="007E54BC">
              <w:rPr>
                <w:b/>
                <w:bCs/>
              </w:rPr>
              <w:t xml:space="preserve">Tuesday </w:t>
            </w:r>
            <w:r w:rsidR="00231239" w:rsidRPr="007E54BC">
              <w:rPr>
                <w:b/>
                <w:bCs/>
              </w:rPr>
              <w:t>July 23</w:t>
            </w:r>
            <w:r w:rsidR="00231239" w:rsidRPr="007E54BC">
              <w:rPr>
                <w:b/>
                <w:bCs/>
                <w:vertAlign w:val="superscript"/>
              </w:rPr>
              <w:t>rd</w:t>
            </w:r>
            <w:r w:rsidR="00231239" w:rsidRPr="007E54BC">
              <w:rPr>
                <w:b/>
                <w:bCs/>
              </w:rPr>
              <w:t>, 7.00, Nailsea No 65 High Street</w:t>
            </w:r>
          </w:p>
          <w:p w14:paraId="29836DCC" w14:textId="5F83F14F" w:rsidR="00B10032" w:rsidRDefault="00B10032">
            <w:r>
              <w:t xml:space="preserve">Attachments: </w:t>
            </w:r>
            <w:r w:rsidR="00231239">
              <w:t>minutes, The Ostomist Agenda.</w:t>
            </w:r>
          </w:p>
        </w:tc>
      </w:tr>
    </w:tbl>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9E495" w14:textId="77777777" w:rsidR="003E7718" w:rsidRDefault="003E7718" w:rsidP="009B588F">
      <w:pPr>
        <w:spacing w:after="0" w:line="240" w:lineRule="auto"/>
      </w:pPr>
      <w:r>
        <w:separator/>
      </w:r>
    </w:p>
  </w:endnote>
  <w:endnote w:type="continuationSeparator" w:id="0">
    <w:p w14:paraId="5FF5FC75" w14:textId="77777777" w:rsidR="003E7718" w:rsidRDefault="003E7718"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61B54" w14:textId="77777777" w:rsidR="003E7718" w:rsidRDefault="003E7718" w:rsidP="009B588F">
      <w:pPr>
        <w:spacing w:after="0" w:line="240" w:lineRule="auto"/>
      </w:pPr>
      <w:r>
        <w:separator/>
      </w:r>
    </w:p>
  </w:footnote>
  <w:footnote w:type="continuationSeparator" w:id="0">
    <w:p w14:paraId="35B573AA" w14:textId="77777777" w:rsidR="003E7718" w:rsidRDefault="003E7718"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07148">
    <w:abstractNumId w:val="12"/>
  </w:num>
  <w:num w:numId="2" w16cid:durableId="1891919485">
    <w:abstractNumId w:val="10"/>
  </w:num>
  <w:num w:numId="3" w16cid:durableId="1576893941">
    <w:abstractNumId w:val="13"/>
  </w:num>
  <w:num w:numId="4" w16cid:durableId="569771599">
    <w:abstractNumId w:val="6"/>
  </w:num>
  <w:num w:numId="5" w16cid:durableId="1705668569">
    <w:abstractNumId w:val="9"/>
  </w:num>
  <w:num w:numId="6" w16cid:durableId="790706514">
    <w:abstractNumId w:val="16"/>
  </w:num>
  <w:num w:numId="7" w16cid:durableId="188490408">
    <w:abstractNumId w:val="14"/>
  </w:num>
  <w:num w:numId="8" w16cid:durableId="1054349643">
    <w:abstractNumId w:val="0"/>
  </w:num>
  <w:num w:numId="9" w16cid:durableId="786974401">
    <w:abstractNumId w:val="3"/>
  </w:num>
  <w:num w:numId="10" w16cid:durableId="1597397082">
    <w:abstractNumId w:val="11"/>
  </w:num>
  <w:num w:numId="11" w16cid:durableId="1148479750">
    <w:abstractNumId w:val="15"/>
  </w:num>
  <w:num w:numId="12" w16cid:durableId="1985156751">
    <w:abstractNumId w:val="4"/>
  </w:num>
  <w:num w:numId="13" w16cid:durableId="980623319">
    <w:abstractNumId w:val="5"/>
  </w:num>
  <w:num w:numId="14" w16cid:durableId="837616579">
    <w:abstractNumId w:val="2"/>
  </w:num>
  <w:num w:numId="15" w16cid:durableId="1278025944">
    <w:abstractNumId w:val="7"/>
  </w:num>
  <w:num w:numId="16" w16cid:durableId="1017733202">
    <w:abstractNumId w:val="8"/>
  </w:num>
  <w:num w:numId="17" w16cid:durableId="408620065">
    <w:abstractNumId w:val="17"/>
  </w:num>
  <w:num w:numId="18" w16cid:durableId="65896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A5"/>
    <w:rsid w:val="00001056"/>
    <w:rsid w:val="000370F8"/>
    <w:rsid w:val="000450F6"/>
    <w:rsid w:val="0009022C"/>
    <w:rsid w:val="000D4FFC"/>
    <w:rsid w:val="0010237D"/>
    <w:rsid w:val="00105DF7"/>
    <w:rsid w:val="001404A8"/>
    <w:rsid w:val="0018128A"/>
    <w:rsid w:val="001812C6"/>
    <w:rsid w:val="001919FC"/>
    <w:rsid w:val="001C2618"/>
    <w:rsid w:val="001C6291"/>
    <w:rsid w:val="001D4D6C"/>
    <w:rsid w:val="00200DDF"/>
    <w:rsid w:val="00231239"/>
    <w:rsid w:val="002D1CAA"/>
    <w:rsid w:val="00323E10"/>
    <w:rsid w:val="00350627"/>
    <w:rsid w:val="00371B5D"/>
    <w:rsid w:val="003B6610"/>
    <w:rsid w:val="003C703B"/>
    <w:rsid w:val="003E7718"/>
    <w:rsid w:val="004023F8"/>
    <w:rsid w:val="0040529B"/>
    <w:rsid w:val="00405529"/>
    <w:rsid w:val="00423592"/>
    <w:rsid w:val="0044111B"/>
    <w:rsid w:val="0044331D"/>
    <w:rsid w:val="0046005C"/>
    <w:rsid w:val="004851BE"/>
    <w:rsid w:val="00495848"/>
    <w:rsid w:val="004A129A"/>
    <w:rsid w:val="004B53BA"/>
    <w:rsid w:val="004C2C0D"/>
    <w:rsid w:val="004E3586"/>
    <w:rsid w:val="004E54AA"/>
    <w:rsid w:val="004F7472"/>
    <w:rsid w:val="00510160"/>
    <w:rsid w:val="00540C1B"/>
    <w:rsid w:val="00560DF4"/>
    <w:rsid w:val="005923D8"/>
    <w:rsid w:val="005B491E"/>
    <w:rsid w:val="005E72A6"/>
    <w:rsid w:val="005F42AD"/>
    <w:rsid w:val="00605F02"/>
    <w:rsid w:val="00617A09"/>
    <w:rsid w:val="00633386"/>
    <w:rsid w:val="00640A9B"/>
    <w:rsid w:val="00661A2D"/>
    <w:rsid w:val="00675B4D"/>
    <w:rsid w:val="00681F41"/>
    <w:rsid w:val="00682A20"/>
    <w:rsid w:val="00692A9D"/>
    <w:rsid w:val="0069347B"/>
    <w:rsid w:val="006D17A2"/>
    <w:rsid w:val="006F461B"/>
    <w:rsid w:val="00705C29"/>
    <w:rsid w:val="00770615"/>
    <w:rsid w:val="0077106D"/>
    <w:rsid w:val="007915CD"/>
    <w:rsid w:val="007A04AF"/>
    <w:rsid w:val="007A32B9"/>
    <w:rsid w:val="007E54BC"/>
    <w:rsid w:val="0086501A"/>
    <w:rsid w:val="008E6A36"/>
    <w:rsid w:val="00931403"/>
    <w:rsid w:val="009326C6"/>
    <w:rsid w:val="00950456"/>
    <w:rsid w:val="00972F22"/>
    <w:rsid w:val="00973C7C"/>
    <w:rsid w:val="00986DB4"/>
    <w:rsid w:val="009A7FA5"/>
    <w:rsid w:val="009B2849"/>
    <w:rsid w:val="009B554D"/>
    <w:rsid w:val="009B588F"/>
    <w:rsid w:val="009E5DF6"/>
    <w:rsid w:val="009F0AB3"/>
    <w:rsid w:val="00A00DE4"/>
    <w:rsid w:val="00A2620B"/>
    <w:rsid w:val="00A372F8"/>
    <w:rsid w:val="00A57180"/>
    <w:rsid w:val="00A57438"/>
    <w:rsid w:val="00A57855"/>
    <w:rsid w:val="00A73212"/>
    <w:rsid w:val="00AB1C0C"/>
    <w:rsid w:val="00AB23D8"/>
    <w:rsid w:val="00AD1247"/>
    <w:rsid w:val="00AE1587"/>
    <w:rsid w:val="00AE758E"/>
    <w:rsid w:val="00B04375"/>
    <w:rsid w:val="00B04E74"/>
    <w:rsid w:val="00B10032"/>
    <w:rsid w:val="00B20258"/>
    <w:rsid w:val="00B75E9A"/>
    <w:rsid w:val="00B86DF9"/>
    <w:rsid w:val="00BC1441"/>
    <w:rsid w:val="00BF0377"/>
    <w:rsid w:val="00C57B24"/>
    <w:rsid w:val="00C670C5"/>
    <w:rsid w:val="00C75A2A"/>
    <w:rsid w:val="00C91D11"/>
    <w:rsid w:val="00CC51B6"/>
    <w:rsid w:val="00CD4BCF"/>
    <w:rsid w:val="00CF5216"/>
    <w:rsid w:val="00D12925"/>
    <w:rsid w:val="00D13CC6"/>
    <w:rsid w:val="00D238EA"/>
    <w:rsid w:val="00D3180F"/>
    <w:rsid w:val="00D607E5"/>
    <w:rsid w:val="00D66CED"/>
    <w:rsid w:val="00D768B6"/>
    <w:rsid w:val="00D80DFB"/>
    <w:rsid w:val="00D81C1F"/>
    <w:rsid w:val="00D8205C"/>
    <w:rsid w:val="00DA459D"/>
    <w:rsid w:val="00DC2779"/>
    <w:rsid w:val="00DD2A37"/>
    <w:rsid w:val="00DD320A"/>
    <w:rsid w:val="00DE30C5"/>
    <w:rsid w:val="00E063B7"/>
    <w:rsid w:val="00E13BEF"/>
    <w:rsid w:val="00E27F6F"/>
    <w:rsid w:val="00E559AC"/>
    <w:rsid w:val="00E8153E"/>
    <w:rsid w:val="00EC309D"/>
    <w:rsid w:val="00ED2439"/>
    <w:rsid w:val="00ED7CA7"/>
    <w:rsid w:val="00EE288F"/>
    <w:rsid w:val="00EF1C0C"/>
    <w:rsid w:val="00EF4B82"/>
    <w:rsid w:val="00F26A49"/>
    <w:rsid w:val="00F448E8"/>
    <w:rsid w:val="00F55CFA"/>
    <w:rsid w:val="00F63C8F"/>
    <w:rsid w:val="00F64C12"/>
    <w:rsid w:val="00F66A4F"/>
    <w:rsid w:val="00F74A72"/>
    <w:rsid w:val="00F95073"/>
    <w:rsid w:val="00F96B82"/>
    <w:rsid w:val="00FB3DB9"/>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styleId="UnresolvedMention">
    <w:name w:val="Unresolved Mention"/>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j.com/content/383/bmj.p24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stomyuk.org/" TargetMode="External"/><Relationship Id="rId5" Type="http://schemas.openxmlformats.org/officeDocument/2006/relationships/webSettings" Target="webSettings.xml"/><Relationship Id="rId10" Type="http://schemas.openxmlformats.org/officeDocument/2006/relationships/hyperlink" Target="https://www.bma.org.uk/bma-media-centre/bma-launches-legal-action-against-gmc-over-dangerous-blurring-of-lines-between-doctors-and-physician-associates" TargetMode="External"/><Relationship Id="rId4" Type="http://schemas.openxmlformats.org/officeDocument/2006/relationships/settings" Target="settings.xml"/><Relationship Id="rId9" Type="http://schemas.openxmlformats.org/officeDocument/2006/relationships/hyperlink" Target="https://www.bbc.co.uk/news/health-68194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BC-86EB-4CC3-A706-4E1B1032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1392</Words>
  <Characters>7936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2024-05-28T13:00:00Z</cp:lastPrinted>
  <dcterms:created xsi:type="dcterms:W3CDTF">2024-07-19T08:29:00Z</dcterms:created>
  <dcterms:modified xsi:type="dcterms:W3CDTF">2024-07-19T08:29:00Z</dcterms:modified>
</cp:coreProperties>
</file>