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9ADF" w14:textId="5EC3028C" w:rsidR="009A7FA5" w:rsidRPr="0044111B" w:rsidRDefault="009A7FA5">
      <w:pPr>
        <w:rPr>
          <w:b/>
          <w:bCs/>
        </w:rPr>
      </w:pPr>
      <w:r w:rsidRPr="0044111B">
        <w:rPr>
          <w:b/>
          <w:bCs/>
        </w:rPr>
        <w:t>MINUTES OF PPG MEETING</w:t>
      </w:r>
      <w:r w:rsidRPr="0044111B">
        <w:rPr>
          <w:b/>
          <w:bCs/>
        </w:rPr>
        <w:tab/>
      </w:r>
      <w:r w:rsidRPr="0044111B">
        <w:rPr>
          <w:b/>
          <w:bCs/>
        </w:rPr>
        <w:tab/>
      </w:r>
      <w:r w:rsidR="0044331D">
        <w:rPr>
          <w:b/>
          <w:bCs/>
        </w:rPr>
        <w:t>28/05/</w:t>
      </w:r>
      <w:r w:rsidRPr="0044111B">
        <w:rPr>
          <w:b/>
          <w:bCs/>
        </w:rPr>
        <w:tab/>
      </w:r>
      <w:r w:rsidRPr="0044111B">
        <w:rPr>
          <w:b/>
          <w:bCs/>
        </w:rPr>
        <w:tab/>
        <w:t xml:space="preserve">VENUE: </w:t>
      </w:r>
      <w:r w:rsidR="0044111B" w:rsidRPr="0044111B">
        <w:rPr>
          <w:b/>
          <w:bCs/>
        </w:rPr>
        <w:t>Number 65</w:t>
      </w:r>
      <w:r w:rsidR="00BF0377">
        <w:rPr>
          <w:b/>
          <w:bCs/>
        </w:rPr>
        <w:t xml:space="preserve"> High Street.</w:t>
      </w:r>
    </w:p>
    <w:p w14:paraId="0496857E" w14:textId="17C49D01" w:rsidR="009A7FA5" w:rsidRPr="0044111B" w:rsidRDefault="009A7FA5">
      <w:pPr>
        <w:rPr>
          <w:b/>
          <w:bCs/>
        </w:rPr>
      </w:pPr>
      <w:r w:rsidRPr="0044111B">
        <w:rPr>
          <w:b/>
          <w:bCs/>
        </w:rPr>
        <w:t>PPG Members</w:t>
      </w:r>
    </w:p>
    <w:tbl>
      <w:tblPr>
        <w:tblStyle w:val="TableGrid"/>
        <w:tblW w:w="10485" w:type="dxa"/>
        <w:tblLook w:val="04A0" w:firstRow="1" w:lastRow="0" w:firstColumn="1" w:lastColumn="0" w:noHBand="0" w:noVBand="1"/>
      </w:tblPr>
      <w:tblGrid>
        <w:gridCol w:w="5098"/>
        <w:gridCol w:w="5387"/>
      </w:tblGrid>
      <w:tr w:rsidR="0044111B" w14:paraId="1F46B9F9" w14:textId="77777777" w:rsidTr="0044111B">
        <w:tc>
          <w:tcPr>
            <w:tcW w:w="5098" w:type="dxa"/>
          </w:tcPr>
          <w:p w14:paraId="43106C3C" w14:textId="4D19B53B" w:rsidR="0044111B" w:rsidRDefault="009E5DF6" w:rsidP="0044111B">
            <w:pPr>
              <w:spacing w:line="360" w:lineRule="auto"/>
            </w:pPr>
            <w:r>
              <w:t>RR</w:t>
            </w:r>
            <w:r w:rsidR="0044111B">
              <w:t xml:space="preserve"> (Chair)</w:t>
            </w:r>
          </w:p>
        </w:tc>
        <w:tc>
          <w:tcPr>
            <w:tcW w:w="5387" w:type="dxa"/>
          </w:tcPr>
          <w:p w14:paraId="08D645F7" w14:textId="27E73EDF" w:rsidR="0044111B" w:rsidRDefault="009E5DF6" w:rsidP="0044111B">
            <w:pPr>
              <w:spacing w:line="360" w:lineRule="auto"/>
            </w:pPr>
            <w:r>
              <w:t>TM</w:t>
            </w:r>
            <w:r w:rsidR="0044111B">
              <w:t xml:space="preserve"> (vice-chair 2)</w:t>
            </w:r>
            <w:r w:rsidR="0069347B">
              <w:t xml:space="preserve">        </w:t>
            </w:r>
          </w:p>
        </w:tc>
      </w:tr>
      <w:tr w:rsidR="0044111B" w14:paraId="516E1CBA" w14:textId="77777777" w:rsidTr="0044111B">
        <w:tc>
          <w:tcPr>
            <w:tcW w:w="5098" w:type="dxa"/>
          </w:tcPr>
          <w:p w14:paraId="7759437F" w14:textId="4E0A87BB" w:rsidR="0044111B" w:rsidRPr="0044111B" w:rsidRDefault="009E5DF6" w:rsidP="0044111B">
            <w:pPr>
              <w:spacing w:line="360" w:lineRule="auto"/>
              <w:rPr>
                <w:b/>
                <w:bCs/>
              </w:rPr>
            </w:pPr>
            <w:r>
              <w:t>DT</w:t>
            </w:r>
            <w:r w:rsidR="0044111B">
              <w:t xml:space="preserve"> (Vice Chair)    </w:t>
            </w:r>
          </w:p>
        </w:tc>
        <w:tc>
          <w:tcPr>
            <w:tcW w:w="5387" w:type="dxa"/>
          </w:tcPr>
          <w:p w14:paraId="4C04062F" w14:textId="7566C830" w:rsidR="0044111B" w:rsidRDefault="009E5DF6" w:rsidP="0044111B">
            <w:pPr>
              <w:spacing w:line="360" w:lineRule="auto"/>
            </w:pPr>
            <w:r>
              <w:t>BH</w:t>
            </w:r>
            <w:r w:rsidR="0044111B">
              <w:t xml:space="preserve"> (secretary)</w:t>
            </w:r>
          </w:p>
        </w:tc>
      </w:tr>
      <w:tr w:rsidR="0044111B" w14:paraId="0B5C1B14" w14:textId="77777777" w:rsidTr="0044111B">
        <w:tc>
          <w:tcPr>
            <w:tcW w:w="5098" w:type="dxa"/>
          </w:tcPr>
          <w:p w14:paraId="0850FBBE" w14:textId="3CB98F46" w:rsidR="0044111B" w:rsidRDefault="009E5DF6" w:rsidP="0044111B">
            <w:pPr>
              <w:spacing w:line="360" w:lineRule="auto"/>
            </w:pPr>
            <w:r>
              <w:t>RER</w:t>
            </w:r>
            <w:r w:rsidR="0044111B">
              <w:t xml:space="preserve"> (Treasurer)</w:t>
            </w:r>
          </w:p>
        </w:tc>
        <w:tc>
          <w:tcPr>
            <w:tcW w:w="5387" w:type="dxa"/>
          </w:tcPr>
          <w:p w14:paraId="2B0574BC" w14:textId="1D166933" w:rsidR="0044111B" w:rsidRDefault="009E5DF6" w:rsidP="0044111B">
            <w:pPr>
              <w:spacing w:line="360" w:lineRule="auto"/>
            </w:pPr>
            <w:r>
              <w:t>SP</w:t>
            </w:r>
            <w:r w:rsidR="0044111B">
              <w:t xml:space="preserve"> </w:t>
            </w:r>
            <w:r w:rsidR="0069347B">
              <w:t xml:space="preserve">                           </w:t>
            </w:r>
            <w:r w:rsidR="0069347B" w:rsidRPr="00AB1C0C">
              <w:rPr>
                <w:b/>
                <w:bCs/>
              </w:rPr>
              <w:t>Apologies</w:t>
            </w:r>
          </w:p>
        </w:tc>
      </w:tr>
      <w:tr w:rsidR="0044111B" w14:paraId="651DB11A" w14:textId="77777777" w:rsidTr="0044111B">
        <w:tc>
          <w:tcPr>
            <w:tcW w:w="5098" w:type="dxa"/>
          </w:tcPr>
          <w:p w14:paraId="67878C61" w14:textId="5436962D" w:rsidR="0044111B" w:rsidRDefault="009E5DF6" w:rsidP="0044111B">
            <w:pPr>
              <w:spacing w:line="360" w:lineRule="auto"/>
            </w:pPr>
            <w:r>
              <w:t>JW</w:t>
            </w:r>
            <w:r w:rsidR="0044111B">
              <w:t xml:space="preserve">                         </w:t>
            </w:r>
            <w:r w:rsidR="0044111B" w:rsidRPr="00AB1C0C">
              <w:rPr>
                <w:b/>
                <w:bCs/>
              </w:rPr>
              <w:t>Apologies</w:t>
            </w:r>
          </w:p>
        </w:tc>
        <w:tc>
          <w:tcPr>
            <w:tcW w:w="5387" w:type="dxa"/>
          </w:tcPr>
          <w:p w14:paraId="57D36D87" w14:textId="3F05C802" w:rsidR="0044111B" w:rsidRDefault="009E5DF6" w:rsidP="0044111B">
            <w:pPr>
              <w:spacing w:line="360" w:lineRule="auto"/>
            </w:pPr>
            <w:r>
              <w:t>HW</w:t>
            </w:r>
            <w:r w:rsidR="0044111B">
              <w:t xml:space="preserve"> </w:t>
            </w:r>
          </w:p>
        </w:tc>
      </w:tr>
      <w:tr w:rsidR="0044111B" w14:paraId="18C95F13" w14:textId="77777777" w:rsidTr="0044111B">
        <w:tc>
          <w:tcPr>
            <w:tcW w:w="5098" w:type="dxa"/>
          </w:tcPr>
          <w:p w14:paraId="3F202336" w14:textId="770B641A" w:rsidR="0044111B" w:rsidRDefault="009E5DF6" w:rsidP="0044111B">
            <w:pPr>
              <w:spacing w:line="360" w:lineRule="auto"/>
            </w:pPr>
            <w:r>
              <w:t>CBJ</w:t>
            </w:r>
          </w:p>
        </w:tc>
        <w:tc>
          <w:tcPr>
            <w:tcW w:w="5387" w:type="dxa"/>
          </w:tcPr>
          <w:p w14:paraId="76B1A9BB" w14:textId="706518DA" w:rsidR="0044111B" w:rsidRDefault="009E5DF6" w:rsidP="0044111B">
            <w:pPr>
              <w:spacing w:line="360" w:lineRule="auto"/>
            </w:pPr>
            <w:r>
              <w:t>JR</w:t>
            </w:r>
            <w:r w:rsidR="0069347B">
              <w:t xml:space="preserve">                   </w:t>
            </w:r>
            <w:r w:rsidR="001C6291" w:rsidRPr="001C6291">
              <w:rPr>
                <w:b/>
                <w:bCs/>
              </w:rPr>
              <w:t>Apologies</w:t>
            </w:r>
            <w:r w:rsidR="0069347B">
              <w:t xml:space="preserve">              </w:t>
            </w:r>
          </w:p>
        </w:tc>
      </w:tr>
      <w:tr w:rsidR="0044111B" w14:paraId="003117A9" w14:textId="77777777" w:rsidTr="0044111B">
        <w:tc>
          <w:tcPr>
            <w:tcW w:w="5098" w:type="dxa"/>
          </w:tcPr>
          <w:p w14:paraId="0051245D" w14:textId="5DB61298" w:rsidR="0044111B" w:rsidRDefault="009E5DF6" w:rsidP="0044111B">
            <w:pPr>
              <w:spacing w:line="360" w:lineRule="auto"/>
            </w:pPr>
            <w:r>
              <w:t>PR</w:t>
            </w:r>
            <w:r w:rsidR="0044111B">
              <w:t xml:space="preserve"> (TMG)</w:t>
            </w:r>
          </w:p>
        </w:tc>
        <w:tc>
          <w:tcPr>
            <w:tcW w:w="5387" w:type="dxa"/>
          </w:tcPr>
          <w:p w14:paraId="69370E6B" w14:textId="5DC42898" w:rsidR="0044111B" w:rsidRPr="001C6291" w:rsidRDefault="009E5DF6" w:rsidP="0044111B">
            <w:pPr>
              <w:spacing w:line="360" w:lineRule="auto"/>
              <w:rPr>
                <w:b/>
                <w:bCs/>
              </w:rPr>
            </w:pPr>
            <w:r>
              <w:t xml:space="preserve">BR </w:t>
            </w:r>
            <w:r w:rsidR="001C6291">
              <w:t xml:space="preserve">                 </w:t>
            </w:r>
            <w:r w:rsidR="001C6291">
              <w:rPr>
                <w:b/>
                <w:bCs/>
              </w:rPr>
              <w:t>Apologies</w:t>
            </w:r>
          </w:p>
        </w:tc>
      </w:tr>
      <w:tr w:rsidR="0044111B" w14:paraId="31C3EFD9" w14:textId="77777777" w:rsidTr="0044111B">
        <w:tc>
          <w:tcPr>
            <w:tcW w:w="5098" w:type="dxa"/>
          </w:tcPr>
          <w:p w14:paraId="76655A60" w14:textId="6CF749F0" w:rsidR="0044111B" w:rsidRDefault="009E5DF6" w:rsidP="0044111B">
            <w:pPr>
              <w:spacing w:line="360" w:lineRule="auto"/>
            </w:pPr>
            <w:r>
              <w:t>MK</w:t>
            </w:r>
            <w:r w:rsidR="0044111B">
              <w:t xml:space="preserve">                       </w:t>
            </w:r>
          </w:p>
        </w:tc>
        <w:tc>
          <w:tcPr>
            <w:tcW w:w="5387" w:type="dxa"/>
          </w:tcPr>
          <w:p w14:paraId="718FB948" w14:textId="06137344" w:rsidR="0044111B" w:rsidRDefault="009E5DF6" w:rsidP="0044111B">
            <w:pPr>
              <w:spacing w:line="360" w:lineRule="auto"/>
            </w:pPr>
            <w:r>
              <w:t>MC</w:t>
            </w:r>
          </w:p>
        </w:tc>
      </w:tr>
      <w:tr w:rsidR="0044111B" w14:paraId="06343CA6" w14:textId="77777777" w:rsidTr="0044111B">
        <w:tc>
          <w:tcPr>
            <w:tcW w:w="5098" w:type="dxa"/>
          </w:tcPr>
          <w:p w14:paraId="185C5274" w14:textId="415D6420" w:rsidR="0044111B" w:rsidRDefault="009E5DF6" w:rsidP="0044111B">
            <w:pPr>
              <w:spacing w:line="360" w:lineRule="auto"/>
            </w:pPr>
            <w:r>
              <w:t>AW</w:t>
            </w:r>
          </w:p>
        </w:tc>
        <w:tc>
          <w:tcPr>
            <w:tcW w:w="5387" w:type="dxa"/>
          </w:tcPr>
          <w:p w14:paraId="621CCEBE" w14:textId="6692315E" w:rsidR="0044111B" w:rsidRDefault="009E5DF6" w:rsidP="0044111B">
            <w:pPr>
              <w:spacing w:line="360" w:lineRule="auto"/>
            </w:pPr>
            <w:r>
              <w:t>Dr EG</w:t>
            </w:r>
            <w:r w:rsidR="001C6291">
              <w:t xml:space="preserve"> (Partner TMG)</w:t>
            </w:r>
          </w:p>
        </w:tc>
      </w:tr>
      <w:tr w:rsidR="0044111B" w14:paraId="307E0E4F" w14:textId="77777777" w:rsidTr="0044111B">
        <w:tc>
          <w:tcPr>
            <w:tcW w:w="5098" w:type="dxa"/>
          </w:tcPr>
          <w:p w14:paraId="4558AF8A" w14:textId="1B3B5565" w:rsidR="0044111B" w:rsidRDefault="009E5DF6" w:rsidP="0044111B">
            <w:pPr>
              <w:spacing w:line="360" w:lineRule="auto"/>
            </w:pPr>
            <w:r>
              <w:t>MW</w:t>
            </w:r>
            <w:r w:rsidR="0044111B">
              <w:t xml:space="preserve">                          </w:t>
            </w:r>
          </w:p>
        </w:tc>
        <w:tc>
          <w:tcPr>
            <w:tcW w:w="5387" w:type="dxa"/>
          </w:tcPr>
          <w:p w14:paraId="6C55BE9A" w14:textId="15968D0C" w:rsidR="0044111B" w:rsidRPr="00705C29" w:rsidRDefault="009E5DF6" w:rsidP="0044111B">
            <w:pPr>
              <w:spacing w:line="360" w:lineRule="auto"/>
              <w:rPr>
                <w:b/>
                <w:bCs/>
              </w:rPr>
            </w:pPr>
            <w:r>
              <w:t>HC</w:t>
            </w:r>
            <w:r w:rsidR="00705C29">
              <w:t xml:space="preserve"> </w:t>
            </w:r>
            <w:r w:rsidR="00AD1247">
              <w:t xml:space="preserve">                  </w:t>
            </w:r>
            <w:r w:rsidR="00705C29" w:rsidRPr="00AD1247">
              <w:rPr>
                <w:b/>
                <w:bCs/>
              </w:rPr>
              <w:t>Not Present</w:t>
            </w:r>
          </w:p>
        </w:tc>
      </w:tr>
      <w:tr w:rsidR="0044111B" w14:paraId="0EC212D5" w14:textId="77777777" w:rsidTr="0044111B">
        <w:tc>
          <w:tcPr>
            <w:tcW w:w="5098" w:type="dxa"/>
          </w:tcPr>
          <w:p w14:paraId="4794559F" w14:textId="051B3ADD" w:rsidR="0044111B" w:rsidRDefault="001C6291" w:rsidP="0044111B">
            <w:pPr>
              <w:spacing w:line="360" w:lineRule="auto"/>
            </w:pPr>
            <w:r>
              <w:t>PP</w:t>
            </w:r>
            <w:r w:rsidR="0044111B" w:rsidRPr="00AB1C0C">
              <w:rPr>
                <w:b/>
                <w:bCs/>
              </w:rPr>
              <w:t xml:space="preserve">   </w:t>
            </w:r>
            <w:r w:rsidR="0044111B">
              <w:rPr>
                <w:b/>
                <w:bCs/>
              </w:rPr>
              <w:t xml:space="preserve">                  </w:t>
            </w:r>
            <w:r w:rsidR="0044111B" w:rsidRPr="00AB1C0C">
              <w:rPr>
                <w:b/>
                <w:bCs/>
              </w:rPr>
              <w:t>Apologies</w:t>
            </w:r>
          </w:p>
        </w:tc>
        <w:tc>
          <w:tcPr>
            <w:tcW w:w="5387" w:type="dxa"/>
          </w:tcPr>
          <w:p w14:paraId="0CB82076" w14:textId="427B9983" w:rsidR="0044111B" w:rsidRPr="00705C29" w:rsidRDefault="009E5DF6" w:rsidP="0044111B">
            <w:pPr>
              <w:spacing w:line="360" w:lineRule="auto"/>
              <w:rPr>
                <w:b/>
                <w:bCs/>
              </w:rPr>
            </w:pPr>
            <w:r>
              <w:t>PN</w:t>
            </w:r>
            <w:r w:rsidR="00AD1247">
              <w:t xml:space="preserve">        </w:t>
            </w:r>
            <w:r w:rsidR="00540C1B">
              <w:t xml:space="preserve">  (</w:t>
            </w:r>
            <w:r w:rsidR="0044331D">
              <w:t>new)</w:t>
            </w:r>
            <w:r w:rsidR="00AD1247">
              <w:t xml:space="preserve">                      </w:t>
            </w:r>
          </w:p>
        </w:tc>
      </w:tr>
      <w:tr w:rsidR="001C6291" w14:paraId="2E6E07BD" w14:textId="77777777" w:rsidTr="0044111B">
        <w:tc>
          <w:tcPr>
            <w:tcW w:w="5098" w:type="dxa"/>
          </w:tcPr>
          <w:p w14:paraId="5348D164" w14:textId="285605CE" w:rsidR="001C6291" w:rsidRDefault="001C6291" w:rsidP="0044111B">
            <w:pPr>
              <w:spacing w:line="360" w:lineRule="auto"/>
            </w:pPr>
            <w:r>
              <w:t>HO (Wellbeing Officer</w:t>
            </w:r>
            <w:r w:rsidR="00681F41">
              <w:t>, Nailsea Town Council)</w:t>
            </w:r>
          </w:p>
        </w:tc>
        <w:tc>
          <w:tcPr>
            <w:tcW w:w="5387" w:type="dxa"/>
          </w:tcPr>
          <w:p w14:paraId="2B95D736" w14:textId="3C8FEA3D" w:rsidR="001C6291" w:rsidRDefault="001C6291" w:rsidP="0044111B">
            <w:pPr>
              <w:spacing w:line="360" w:lineRule="auto"/>
            </w:pPr>
          </w:p>
        </w:tc>
      </w:tr>
    </w:tbl>
    <w:p w14:paraId="7F86A210" w14:textId="77777777" w:rsidR="009A7FA5" w:rsidRDefault="009A7FA5"/>
    <w:tbl>
      <w:tblPr>
        <w:tblStyle w:val="TableGrid"/>
        <w:tblW w:w="10485" w:type="dxa"/>
        <w:tblLook w:val="04A0" w:firstRow="1" w:lastRow="0" w:firstColumn="1" w:lastColumn="0" w:noHBand="0" w:noVBand="1"/>
      </w:tblPr>
      <w:tblGrid>
        <w:gridCol w:w="327"/>
        <w:gridCol w:w="10503"/>
      </w:tblGrid>
      <w:tr w:rsidR="009A7FA5" w14:paraId="10196D49" w14:textId="77777777" w:rsidTr="00560DF4">
        <w:tc>
          <w:tcPr>
            <w:tcW w:w="704" w:type="dxa"/>
          </w:tcPr>
          <w:p w14:paraId="3A4445A0" w14:textId="2F044F27" w:rsidR="009A7FA5" w:rsidRDefault="009A7FA5">
            <w:r>
              <w:t>1</w:t>
            </w:r>
          </w:p>
        </w:tc>
        <w:tc>
          <w:tcPr>
            <w:tcW w:w="9781" w:type="dxa"/>
          </w:tcPr>
          <w:p w14:paraId="05502B96" w14:textId="58FDBAE7" w:rsidR="00FB3DB9" w:rsidRPr="00681F41" w:rsidRDefault="00FB3DB9">
            <w:pPr>
              <w:rPr>
                <w:b/>
                <w:bCs/>
              </w:rPr>
            </w:pPr>
            <w:r w:rsidRPr="00681F41">
              <w:rPr>
                <w:b/>
                <w:bCs/>
              </w:rPr>
              <w:t>Membership and Attendance</w:t>
            </w:r>
          </w:p>
          <w:p w14:paraId="23E12E18" w14:textId="77777777" w:rsidR="00EC309D" w:rsidRPr="00D607E5" w:rsidRDefault="00EC309D"/>
          <w:p w14:paraId="7F2D528E" w14:textId="13251E4B" w:rsidR="007915CD" w:rsidRDefault="009A7FA5">
            <w:r>
              <w:t>Apologie</w:t>
            </w:r>
            <w:r w:rsidR="007915CD">
              <w:t xml:space="preserve">s and </w:t>
            </w:r>
            <w:r w:rsidR="0009022C">
              <w:t xml:space="preserve">those </w:t>
            </w:r>
            <w:r w:rsidR="007A04AF">
              <w:t>N</w:t>
            </w:r>
            <w:r w:rsidR="0009022C">
              <w:t xml:space="preserve">ot </w:t>
            </w:r>
            <w:r w:rsidR="007A04AF">
              <w:t>P</w:t>
            </w:r>
            <w:r w:rsidR="0009022C">
              <w:t>resent</w:t>
            </w:r>
            <w:r w:rsidR="007915CD">
              <w:t>: see list above.</w:t>
            </w:r>
            <w:r w:rsidR="00705C29">
              <w:t xml:space="preserve"> </w:t>
            </w:r>
            <w:r w:rsidR="0044331D">
              <w:t>We welcomed new PPG member PN</w:t>
            </w:r>
            <w:r w:rsidR="00705C29">
              <w:t xml:space="preserve">. </w:t>
            </w:r>
          </w:p>
          <w:p w14:paraId="1C646EF1" w14:textId="77777777" w:rsidR="00FB3DB9" w:rsidRDefault="00FB3DB9"/>
          <w:p w14:paraId="4F063419" w14:textId="77777777" w:rsidR="00681F41" w:rsidRDefault="009B554D">
            <w:r>
              <w:t xml:space="preserve">We welcomed Dr </w:t>
            </w:r>
            <w:r w:rsidR="0044331D">
              <w:t>E Griffiths</w:t>
            </w:r>
            <w:r w:rsidR="00705C29">
              <w:t xml:space="preserve">. </w:t>
            </w:r>
            <w:r w:rsidR="00BC1441">
              <w:t xml:space="preserve"> </w:t>
            </w:r>
            <w:r w:rsidR="00681F41">
              <w:t xml:space="preserve">See text under TMG section. </w:t>
            </w:r>
          </w:p>
          <w:p w14:paraId="682FE2B7" w14:textId="5FED2B89" w:rsidR="009A7FA5" w:rsidRDefault="009A7FA5"/>
        </w:tc>
      </w:tr>
      <w:tr w:rsidR="009A7FA5" w14:paraId="70146047" w14:textId="77777777" w:rsidTr="00560DF4">
        <w:tc>
          <w:tcPr>
            <w:tcW w:w="704" w:type="dxa"/>
          </w:tcPr>
          <w:p w14:paraId="3A824517" w14:textId="535D6502" w:rsidR="009A7FA5" w:rsidRDefault="009A7FA5">
            <w:r>
              <w:t>2</w:t>
            </w:r>
          </w:p>
        </w:tc>
        <w:tc>
          <w:tcPr>
            <w:tcW w:w="9781" w:type="dxa"/>
          </w:tcPr>
          <w:p w14:paraId="18F6D7EF" w14:textId="77777777" w:rsidR="00EC309D" w:rsidRDefault="007915CD">
            <w:r w:rsidRPr="00FB3DB9">
              <w:rPr>
                <w:b/>
              </w:rPr>
              <w:t>Minutes from previous meeting</w:t>
            </w:r>
            <w:r>
              <w:t xml:space="preserve"> </w:t>
            </w:r>
          </w:p>
          <w:p w14:paraId="6F7557A9" w14:textId="77777777" w:rsidR="00EC309D" w:rsidRDefault="00EC309D"/>
          <w:p w14:paraId="16B36420" w14:textId="52813484" w:rsidR="00681F41" w:rsidRPr="00BF0377" w:rsidRDefault="00EC309D">
            <w:pPr>
              <w:rPr>
                <w:b/>
                <w:bCs/>
              </w:rPr>
            </w:pPr>
            <w:r w:rsidRPr="00BF0377">
              <w:rPr>
                <w:b/>
                <w:bCs/>
              </w:rPr>
              <w:t xml:space="preserve">Minutes from </w:t>
            </w:r>
            <w:r w:rsidR="00BF0377" w:rsidRPr="00BF0377">
              <w:rPr>
                <w:b/>
                <w:bCs/>
              </w:rPr>
              <w:t>April</w:t>
            </w:r>
            <w:r w:rsidR="00973C7C" w:rsidRPr="00BF0377">
              <w:rPr>
                <w:b/>
                <w:bCs/>
              </w:rPr>
              <w:t xml:space="preserve"> 20</w:t>
            </w:r>
            <w:r w:rsidR="00D13CC6" w:rsidRPr="00BF0377">
              <w:rPr>
                <w:b/>
                <w:bCs/>
              </w:rPr>
              <w:t>24</w:t>
            </w:r>
            <w:r w:rsidR="00BF0377" w:rsidRPr="00BF0377">
              <w:rPr>
                <w:b/>
                <w:bCs/>
              </w:rPr>
              <w:t>: Issues Arising</w:t>
            </w:r>
          </w:p>
          <w:p w14:paraId="7BCB78A5" w14:textId="152BC0BC" w:rsidR="007915CD" w:rsidRDefault="00BF0377" w:rsidP="00681F41">
            <w:pPr>
              <w:pStyle w:val="ListParagraph"/>
              <w:numPr>
                <w:ilvl w:val="0"/>
                <w:numId w:val="11"/>
              </w:numPr>
            </w:pPr>
            <w:r w:rsidRPr="00BF0377">
              <w:rPr>
                <w:b/>
                <w:bCs/>
              </w:rPr>
              <w:t>Donation bowl</w:t>
            </w:r>
            <w:r>
              <w:t xml:space="preserve"> </w:t>
            </w:r>
            <w:r w:rsidR="00681F41">
              <w:t>MC’s idea of having a bowl or donations at Health Events was not recorded, agreed to adopt practice going forward.</w:t>
            </w:r>
          </w:p>
          <w:p w14:paraId="1B5AEBAC" w14:textId="4C51705E" w:rsidR="00B86DF9" w:rsidRDefault="00B86DF9" w:rsidP="00681F41">
            <w:pPr>
              <w:pStyle w:val="ListParagraph"/>
              <w:numPr>
                <w:ilvl w:val="0"/>
                <w:numId w:val="11"/>
              </w:numPr>
            </w:pPr>
            <w:r w:rsidRPr="00BF0377">
              <w:rPr>
                <w:b/>
                <w:bCs/>
              </w:rPr>
              <w:t>Dr C</w:t>
            </w:r>
            <w:r w:rsidR="00BF0377" w:rsidRPr="00BF0377">
              <w:rPr>
                <w:b/>
                <w:bCs/>
              </w:rPr>
              <w:t>resswell</w:t>
            </w:r>
            <w:r>
              <w:t xml:space="preserve"> responsible for several care homes not just the care home in LA.</w:t>
            </w:r>
          </w:p>
          <w:p w14:paraId="4E748A38" w14:textId="32E48FBE" w:rsidR="00681F41" w:rsidRDefault="00681F41" w:rsidP="00681F41">
            <w:pPr>
              <w:pStyle w:val="ListParagraph"/>
              <w:numPr>
                <w:ilvl w:val="0"/>
                <w:numId w:val="11"/>
              </w:numPr>
            </w:pPr>
            <w:r w:rsidRPr="00BF0377">
              <w:rPr>
                <w:b/>
                <w:bCs/>
              </w:rPr>
              <w:t xml:space="preserve">NDAs </w:t>
            </w:r>
            <w:r>
              <w:t>still outstanding for HC, JW,</w:t>
            </w:r>
            <w:r w:rsidR="00B86DF9">
              <w:t xml:space="preserve"> </w:t>
            </w:r>
            <w:r>
              <w:t xml:space="preserve">PP, SP. </w:t>
            </w:r>
            <w:r>
              <w:rPr>
                <w:b/>
                <w:bCs/>
              </w:rPr>
              <w:t>BH to chase</w:t>
            </w:r>
            <w:r w:rsidR="00B86DF9">
              <w:rPr>
                <w:b/>
                <w:bCs/>
              </w:rPr>
              <w:t>.</w:t>
            </w:r>
          </w:p>
          <w:p w14:paraId="2A0160AA" w14:textId="767B48AA" w:rsidR="00973C7C" w:rsidRPr="007A32B9" w:rsidRDefault="00973C7C" w:rsidP="00A372F8">
            <w:pPr>
              <w:pStyle w:val="ListParagraph"/>
              <w:numPr>
                <w:ilvl w:val="0"/>
                <w:numId w:val="4"/>
              </w:numPr>
              <w:shd w:val="clear" w:color="auto" w:fill="FFFFFF"/>
            </w:pPr>
            <w:r w:rsidRPr="00BF0377">
              <w:rPr>
                <w:b/>
                <w:bCs/>
              </w:rPr>
              <w:t xml:space="preserve">On-line </w:t>
            </w:r>
            <w:r w:rsidR="00E27F6F" w:rsidRPr="00BF0377">
              <w:rPr>
                <w:b/>
                <w:bCs/>
              </w:rPr>
              <w:t>triage</w:t>
            </w:r>
            <w:r w:rsidRPr="00BF0377">
              <w:rPr>
                <w:b/>
                <w:bCs/>
              </w:rPr>
              <w:t xml:space="preserve"> system</w:t>
            </w:r>
            <w:r>
              <w:t xml:space="preserve">. </w:t>
            </w:r>
            <w:r w:rsidR="00681F41">
              <w:t xml:space="preserve">Ref times of service, </w:t>
            </w:r>
            <w:r w:rsidR="00BF0377">
              <w:t xml:space="preserve">the </w:t>
            </w:r>
            <w:r w:rsidR="00681F41">
              <w:t>telephone message still refers to 12 PM</w:t>
            </w:r>
            <w:r w:rsidR="00F64C12">
              <w:t xml:space="preserve">. </w:t>
            </w:r>
            <w:r w:rsidR="00F64C12">
              <w:rPr>
                <w:b/>
                <w:bCs/>
              </w:rPr>
              <w:t>Phillippa to check.</w:t>
            </w:r>
          </w:p>
          <w:p w14:paraId="02FAEDD3" w14:textId="2ACE025B" w:rsidR="007A32B9" w:rsidRDefault="007A32B9" w:rsidP="00A372F8">
            <w:pPr>
              <w:pStyle w:val="ListParagraph"/>
              <w:numPr>
                <w:ilvl w:val="0"/>
                <w:numId w:val="4"/>
              </w:numPr>
              <w:shd w:val="clear" w:color="auto" w:fill="FFFFFF"/>
            </w:pPr>
            <w:r>
              <w:rPr>
                <w:b/>
                <w:bCs/>
              </w:rPr>
              <w:t xml:space="preserve">LA </w:t>
            </w:r>
            <w:r>
              <w:t>meeting venue now moved to the Café / Club Room at LA Community Centre.</w:t>
            </w:r>
          </w:p>
          <w:p w14:paraId="10FBD37D" w14:textId="3CE450DB" w:rsidR="007A32B9" w:rsidRPr="00F448E8" w:rsidRDefault="007A32B9" w:rsidP="00A372F8">
            <w:pPr>
              <w:pStyle w:val="ListParagraph"/>
              <w:numPr>
                <w:ilvl w:val="0"/>
                <w:numId w:val="4"/>
              </w:numPr>
              <w:shd w:val="clear" w:color="auto" w:fill="FFFFFF"/>
            </w:pPr>
            <w:r>
              <w:rPr>
                <w:b/>
                <w:bCs/>
              </w:rPr>
              <w:t xml:space="preserve">PPG Awareness: </w:t>
            </w:r>
            <w:r>
              <w:t xml:space="preserve">BH completed text on the Diabetes event, </w:t>
            </w:r>
            <w:r>
              <w:rPr>
                <w:b/>
                <w:bCs/>
              </w:rPr>
              <w:t>RR to upload to NAPPS site.</w:t>
            </w:r>
          </w:p>
          <w:p w14:paraId="64B4EB89" w14:textId="3602C2FF" w:rsidR="00F448E8" w:rsidRDefault="00F448E8" w:rsidP="00A372F8">
            <w:pPr>
              <w:pStyle w:val="ListParagraph"/>
              <w:numPr>
                <w:ilvl w:val="0"/>
                <w:numId w:val="4"/>
              </w:numPr>
              <w:shd w:val="clear" w:color="auto" w:fill="FFFFFF"/>
            </w:pPr>
            <w:r>
              <w:rPr>
                <w:b/>
                <w:bCs/>
              </w:rPr>
              <w:t xml:space="preserve">Suggestion Boxes: </w:t>
            </w:r>
            <w:r>
              <w:t xml:space="preserve">HW </w:t>
            </w:r>
            <w:r w:rsidR="00CF5216">
              <w:t>checked the box</w:t>
            </w:r>
            <w:r>
              <w:t xml:space="preserve"> from Backwell, RER from Brockway</w:t>
            </w:r>
            <w:r w:rsidR="00CF5216">
              <w:t>, DT from Tower House. MW has agreed to check the box in LA on a monthly basis.</w:t>
            </w:r>
          </w:p>
          <w:p w14:paraId="32A14658" w14:textId="7BF9AAB3" w:rsidR="007915CD" w:rsidRDefault="007915CD" w:rsidP="00681F41">
            <w:pPr>
              <w:ind w:left="360"/>
            </w:pPr>
          </w:p>
        </w:tc>
      </w:tr>
      <w:tr w:rsidR="009A7FA5" w14:paraId="6C2FEAF9" w14:textId="77777777" w:rsidTr="00560DF4">
        <w:tc>
          <w:tcPr>
            <w:tcW w:w="704" w:type="dxa"/>
          </w:tcPr>
          <w:p w14:paraId="58BE7A7A" w14:textId="40F8CF66" w:rsidR="009A7FA5" w:rsidRDefault="009A7FA5">
            <w:r>
              <w:t>3</w:t>
            </w:r>
          </w:p>
        </w:tc>
        <w:tc>
          <w:tcPr>
            <w:tcW w:w="9781" w:type="dxa"/>
          </w:tcPr>
          <w:p w14:paraId="0CE43368" w14:textId="77777777" w:rsidR="00FB3DB9" w:rsidRDefault="00A57180">
            <w:r w:rsidRPr="00FB3DB9">
              <w:rPr>
                <w:b/>
              </w:rPr>
              <w:t>Treasurers report:</w:t>
            </w:r>
            <w:r w:rsidR="00617A09">
              <w:t xml:space="preserve"> </w:t>
            </w:r>
          </w:p>
          <w:p w14:paraId="3F482950" w14:textId="77777777" w:rsidR="00CF5216" w:rsidRDefault="00CF5216"/>
          <w:p w14:paraId="2D139EC3" w14:textId="37434307" w:rsidR="00F64C12" w:rsidRDefault="0010237D">
            <w:r>
              <w:t>Account balance</w:t>
            </w:r>
            <w:r w:rsidR="001919FC">
              <w:t>:</w:t>
            </w:r>
            <w:r>
              <w:t xml:space="preserve"> </w:t>
            </w:r>
            <w:r w:rsidR="001919FC">
              <w:t xml:space="preserve">     </w:t>
            </w:r>
            <w:r>
              <w:t>£</w:t>
            </w:r>
            <w:r w:rsidR="00DD320A">
              <w:t>479.79</w:t>
            </w:r>
            <w:r w:rsidR="00F64C12">
              <w:t xml:space="preserve"> </w:t>
            </w:r>
            <w:r>
              <w:t xml:space="preserve"> </w:t>
            </w:r>
          </w:p>
          <w:p w14:paraId="650A48AF" w14:textId="616F7F45" w:rsidR="00F64C12" w:rsidRDefault="0010237D">
            <w:r>
              <w:t>Designated Funds</w:t>
            </w:r>
            <w:r w:rsidR="001919FC">
              <w:t xml:space="preserve">:   </w:t>
            </w:r>
            <w:r>
              <w:t xml:space="preserve"> </w:t>
            </w:r>
            <w:r w:rsidR="001919FC">
              <w:t xml:space="preserve">  </w:t>
            </w:r>
            <w:r>
              <w:t>£</w:t>
            </w:r>
            <w:r w:rsidR="00F64C12">
              <w:t>188.51</w:t>
            </w:r>
          </w:p>
          <w:p w14:paraId="2D99D4F0" w14:textId="326D4298" w:rsidR="001919FC" w:rsidRDefault="00F64C12">
            <w:r>
              <w:t>Undesignated Funds</w:t>
            </w:r>
            <w:r w:rsidR="001919FC">
              <w:t>:  £</w:t>
            </w:r>
            <w:r w:rsidR="00DD320A">
              <w:t>229.58</w:t>
            </w:r>
          </w:p>
          <w:p w14:paraId="6F5EF8B5" w14:textId="70643B4F" w:rsidR="00DD320A" w:rsidRDefault="00DD320A">
            <w:r>
              <w:t>Expenses pending:      £45 to Backwell Bowls Club due in August. / Funds to LA Community Centre Café for June meeting.</w:t>
            </w:r>
          </w:p>
          <w:p w14:paraId="3B6FF5A9" w14:textId="77777777" w:rsidR="005923D8" w:rsidRDefault="00DD320A" w:rsidP="00DD320A">
            <w:r>
              <w:t>Funds due from Nailsea Town Council:  £1300</w:t>
            </w:r>
          </w:p>
          <w:p w14:paraId="1604A1C0" w14:textId="3FA24706" w:rsidR="00DD320A" w:rsidRDefault="00DD320A" w:rsidP="00DD320A">
            <w:r>
              <w:t xml:space="preserve">2023 accounts to be presented at the next PPG meeting. </w:t>
            </w:r>
            <w:r w:rsidRPr="00DD320A">
              <w:rPr>
                <w:b/>
                <w:bCs/>
              </w:rPr>
              <w:t>BH to send with minutes</w:t>
            </w:r>
            <w:r w:rsidR="00BF0377">
              <w:rPr>
                <w:b/>
                <w:bCs/>
              </w:rPr>
              <w:t>.</w:t>
            </w:r>
          </w:p>
          <w:p w14:paraId="40CD10A7" w14:textId="77777777" w:rsidR="00DD320A" w:rsidRDefault="00DD320A" w:rsidP="00DD320A"/>
          <w:p w14:paraId="1E6D8FBC" w14:textId="53F77A0A" w:rsidR="00DD320A" w:rsidRDefault="00DD320A" w:rsidP="00DD320A"/>
        </w:tc>
      </w:tr>
      <w:tr w:rsidR="009A7FA5" w14:paraId="7A451AD4" w14:textId="77777777" w:rsidTr="00560DF4">
        <w:tc>
          <w:tcPr>
            <w:tcW w:w="704" w:type="dxa"/>
          </w:tcPr>
          <w:p w14:paraId="05563DD5" w14:textId="24395572" w:rsidR="009A7FA5" w:rsidRDefault="009A7FA5">
            <w:r>
              <w:t>4</w:t>
            </w:r>
          </w:p>
        </w:tc>
        <w:tc>
          <w:tcPr>
            <w:tcW w:w="9781" w:type="dxa"/>
          </w:tcPr>
          <w:p w14:paraId="604E0058" w14:textId="77777777" w:rsidR="00617A09" w:rsidRDefault="00FB3DB9">
            <w:pPr>
              <w:rPr>
                <w:b/>
                <w:bCs/>
              </w:rPr>
            </w:pPr>
            <w:r>
              <w:rPr>
                <w:b/>
                <w:bCs/>
              </w:rPr>
              <w:t>TMG Input</w:t>
            </w:r>
          </w:p>
          <w:p w14:paraId="07D2B23B" w14:textId="77777777" w:rsidR="00FB3DB9" w:rsidRDefault="00FB3DB9">
            <w:pPr>
              <w:rPr>
                <w:b/>
                <w:bCs/>
              </w:rPr>
            </w:pPr>
          </w:p>
          <w:p w14:paraId="21D961BF" w14:textId="14BFB371" w:rsidR="004A129A" w:rsidRDefault="0046005C">
            <w:r>
              <w:rPr>
                <w:b/>
                <w:bCs/>
              </w:rPr>
              <w:t xml:space="preserve">Dr </w:t>
            </w:r>
            <w:r w:rsidR="00DD320A">
              <w:rPr>
                <w:b/>
                <w:bCs/>
              </w:rPr>
              <w:t xml:space="preserve">EG: </w:t>
            </w:r>
            <w:r w:rsidR="00DD320A">
              <w:t>Has been with TMG around 7 years and has been a partner for a couple of years</w:t>
            </w:r>
            <w:r w:rsidR="00DC2779">
              <w:t>.</w:t>
            </w:r>
            <w:r w:rsidR="00B86DF9">
              <w:t xml:space="preserve"> A key responsibility is Preventative Medicine and a drive to promote concept of patients taking ownership of their own health. The role includes:</w:t>
            </w:r>
          </w:p>
          <w:p w14:paraId="352EB1BF" w14:textId="4445EC24" w:rsidR="00B86DF9" w:rsidRDefault="00B86DF9" w:rsidP="00B86DF9">
            <w:pPr>
              <w:pStyle w:val="ListParagraph"/>
              <w:numPr>
                <w:ilvl w:val="0"/>
                <w:numId w:val="4"/>
              </w:numPr>
            </w:pPr>
            <w:r>
              <w:t>Social prescribing / Wellbeing team: this team tries to engage with patients and sign posts</w:t>
            </w:r>
          </w:p>
          <w:p w14:paraId="6A6A208C" w14:textId="7619DE23" w:rsidR="00B86DF9" w:rsidRDefault="00B86DF9" w:rsidP="00B86DF9">
            <w:pPr>
              <w:pStyle w:val="ListParagraph"/>
              <w:numPr>
                <w:ilvl w:val="0"/>
                <w:numId w:val="4"/>
              </w:numPr>
            </w:pPr>
            <w:r>
              <w:t>Green Agenda</w:t>
            </w:r>
          </w:p>
          <w:p w14:paraId="7CD1BE92" w14:textId="2CE7589A" w:rsidR="00B86DF9" w:rsidRDefault="00B86DF9" w:rsidP="00B86DF9">
            <w:pPr>
              <w:pStyle w:val="ListParagraph"/>
              <w:numPr>
                <w:ilvl w:val="0"/>
                <w:numId w:val="4"/>
              </w:numPr>
            </w:pPr>
            <w:r>
              <w:t>Dementia (GP for Argentum Care Home)</w:t>
            </w:r>
          </w:p>
          <w:p w14:paraId="7ECC06AD" w14:textId="4543A2EE" w:rsidR="00B86DF9" w:rsidRPr="004A129A" w:rsidRDefault="00B86DF9" w:rsidP="00B86DF9">
            <w:pPr>
              <w:pStyle w:val="ListParagraph"/>
              <w:numPr>
                <w:ilvl w:val="0"/>
                <w:numId w:val="4"/>
              </w:numPr>
            </w:pPr>
            <w:r>
              <w:t>Diabetes education initiative with JS the dietician.</w:t>
            </w:r>
          </w:p>
          <w:p w14:paraId="1773168A" w14:textId="77777777" w:rsidR="000D4FFC" w:rsidRDefault="000D4FFC" w:rsidP="004A129A"/>
          <w:p w14:paraId="0A55C352" w14:textId="657E4698" w:rsidR="0046005C" w:rsidRDefault="007A32B9" w:rsidP="004A129A">
            <w:r>
              <w:rPr>
                <w:b/>
                <w:bCs/>
              </w:rPr>
              <w:t>P</w:t>
            </w:r>
            <w:r w:rsidR="00B86DF9" w:rsidRPr="00F26A49">
              <w:rPr>
                <w:b/>
                <w:bCs/>
              </w:rPr>
              <w:t xml:space="preserve">otential overlaps </w:t>
            </w:r>
            <w:r w:rsidR="0046005C" w:rsidRPr="00F26A49">
              <w:rPr>
                <w:b/>
                <w:bCs/>
              </w:rPr>
              <w:t>and duplication</w:t>
            </w:r>
            <w:r w:rsidR="0046005C">
              <w:t xml:space="preserve"> </w:t>
            </w:r>
            <w:r w:rsidR="00B86DF9">
              <w:t xml:space="preserve">between primary care (TMG) initiatives and wider initiatives emanating from the council, </w:t>
            </w:r>
            <w:r w:rsidR="0046005C">
              <w:t>(</w:t>
            </w:r>
            <w:r w:rsidR="00B86DF9" w:rsidRPr="00B86DF9">
              <w:rPr>
                <w:b/>
                <w:bCs/>
              </w:rPr>
              <w:t>Together Initiative</w:t>
            </w:r>
            <w:r w:rsidR="00B86DF9">
              <w:t xml:space="preserve"> </w:t>
            </w:r>
            <w:hyperlink r:id="rId6" w:history="1">
              <w:r w:rsidR="0046005C" w:rsidRPr="00401B8C">
                <w:rPr>
                  <w:rStyle w:val="Hyperlink"/>
                </w:rPr>
                <w:t>https://www.nhs.uk/services/clinic/vita-health-group-vitaminds-bristol-north-somerset-and-south-gloucestershire/NWC07</w:t>
              </w:r>
            </w:hyperlink>
            <w:r w:rsidR="0046005C">
              <w:t>)</w:t>
            </w:r>
          </w:p>
          <w:p w14:paraId="71D0F5F1" w14:textId="70DA860E" w:rsidR="00B86DF9" w:rsidRDefault="00B86DF9" w:rsidP="004A129A">
            <w:r>
              <w:t>and wider NHS and the Integrated Care Board.</w:t>
            </w:r>
            <w:r w:rsidR="0046005C">
              <w:t xml:space="preserve"> </w:t>
            </w:r>
            <w:hyperlink r:id="rId7" w:history="1">
              <w:r w:rsidR="0046005C" w:rsidRPr="00401B8C">
                <w:rPr>
                  <w:rStyle w:val="Hyperlink"/>
                </w:rPr>
                <w:t>https://bnssg.icb.nhs.uk/</w:t>
              </w:r>
            </w:hyperlink>
          </w:p>
          <w:p w14:paraId="3E8F79D1" w14:textId="77777777" w:rsidR="0046005C" w:rsidRDefault="0046005C" w:rsidP="004A129A"/>
          <w:p w14:paraId="59877CE7" w14:textId="1028DBD2" w:rsidR="0046005C" w:rsidRDefault="0046005C" w:rsidP="004A129A">
            <w:r>
              <w:t xml:space="preserve">As TMG is a PCN in its’ own right it </w:t>
            </w:r>
            <w:r w:rsidR="00F26A49">
              <w:t>can</w:t>
            </w:r>
            <w:r>
              <w:t xml:space="preserve"> respond quickly to local needs, and it is essential that the GPs retain control of all complex care patients. Dr EG acknowledged the need and desire to work more collaboratively</w:t>
            </w:r>
            <w:r w:rsidR="00F26A49">
              <w:t>.</w:t>
            </w:r>
            <w:r>
              <w:t xml:space="preserve"> PR said that although TMG works independently, they do have knowledge of other activities. Dr Sarah Pepper is the Clinical Director and therefore is </w:t>
            </w:r>
            <w:r w:rsidR="001404A8">
              <w:t>an effective</w:t>
            </w:r>
            <w:r>
              <w:t xml:space="preserve"> liaison between ICB and TMG.</w:t>
            </w:r>
          </w:p>
          <w:p w14:paraId="522098B0" w14:textId="77777777" w:rsidR="001404A8" w:rsidRDefault="001404A8" w:rsidP="004A129A"/>
          <w:p w14:paraId="3DA45CFE" w14:textId="6F0E835D" w:rsidR="001404A8" w:rsidRDefault="001404A8" w:rsidP="004A129A">
            <w:r>
              <w:t xml:space="preserve">HO talked about the upcoming </w:t>
            </w:r>
            <w:r w:rsidRPr="00F26A49">
              <w:rPr>
                <w:b/>
                <w:bCs/>
              </w:rPr>
              <w:t>Health Check event on 7</w:t>
            </w:r>
            <w:r w:rsidRPr="00F26A49">
              <w:rPr>
                <w:b/>
                <w:bCs/>
                <w:vertAlign w:val="superscript"/>
              </w:rPr>
              <w:t>th</w:t>
            </w:r>
            <w:r w:rsidRPr="00F26A49">
              <w:rPr>
                <w:b/>
                <w:bCs/>
              </w:rPr>
              <w:t xml:space="preserve"> June</w:t>
            </w:r>
            <w:r>
              <w:t xml:space="preserve">, </w:t>
            </w:r>
            <w:proofErr w:type="spellStart"/>
            <w:r>
              <w:t>lead</w:t>
            </w:r>
            <w:proofErr w:type="spellEnd"/>
            <w:r>
              <w:t xml:space="preserve"> by Tabinda (?)</w:t>
            </w:r>
            <w:hyperlink r:id="rId8" w:anchor=":~:text=Accure%20Health%20Care%20Consultancy%20Ltd,on%20Friday%207th%20June%202024" w:history="1">
              <w:r w:rsidRPr="00401B8C">
                <w:rPr>
                  <w:rStyle w:val="Hyperlink"/>
                </w:rPr>
                <w:t>https://www.nailseatown.com/free-health-check-event-at-no-65-high-street-nailsea-no-appointment-required/#:~:text=Accure%20Health%20Care%20Consultancy%20Ltd,on%20Friday%207th%20June%202024</w:t>
              </w:r>
            </w:hyperlink>
            <w:r w:rsidRPr="001404A8">
              <w:t>.</w:t>
            </w:r>
          </w:p>
          <w:p w14:paraId="1971CB02" w14:textId="59E3213D" w:rsidR="001404A8" w:rsidRDefault="001404A8" w:rsidP="004A129A">
            <w:r>
              <w:t>Some concern expressed that this might lead to a demand spike, similar to that experienced by Pharmacists offering BP checks. All results from the Health Check event will be shared with TMG.</w:t>
            </w:r>
          </w:p>
          <w:p w14:paraId="19F3E3B5" w14:textId="77777777" w:rsidR="001404A8" w:rsidRDefault="001404A8" w:rsidP="004A129A"/>
          <w:p w14:paraId="7500FCB0" w14:textId="2B3F2399" w:rsidR="00F26A49" w:rsidRDefault="007A32B9" w:rsidP="004A129A">
            <w:r>
              <w:rPr>
                <w:b/>
                <w:bCs/>
              </w:rPr>
              <w:t>S</w:t>
            </w:r>
            <w:r w:rsidR="001404A8" w:rsidRPr="00F26A49">
              <w:rPr>
                <w:b/>
                <w:bCs/>
              </w:rPr>
              <w:t>ubmitting BP checks via an online form</w:t>
            </w:r>
            <w:r>
              <w:rPr>
                <w:b/>
                <w:bCs/>
              </w:rPr>
              <w:t xml:space="preserve">: </w:t>
            </w:r>
            <w:r>
              <w:t>BH complimented this practice</w:t>
            </w:r>
            <w:r w:rsidR="001404A8">
              <w:t xml:space="preserve"> prior to </w:t>
            </w:r>
            <w:r w:rsidR="00F26A49">
              <w:t>the Diabetes annual review but</w:t>
            </w:r>
            <w:r w:rsidR="001404A8">
              <w:t xml:space="preserve"> </w:t>
            </w:r>
            <w:r w:rsidR="00F26A49">
              <w:t xml:space="preserve">suggested that there should be an additional request to pick up a urine sample bottle which can be taken to the nurse when attending for blood tests and foot checks. </w:t>
            </w:r>
          </w:p>
          <w:p w14:paraId="2D8C0FC3" w14:textId="45FC2414" w:rsidR="001404A8" w:rsidRDefault="00F26A49" w:rsidP="004A129A">
            <w:r>
              <w:t>Dr EG confirmed that the BP monitors available for home use are perfectly adequate and reliable.</w:t>
            </w:r>
          </w:p>
          <w:p w14:paraId="6CE25E37" w14:textId="77777777" w:rsidR="00B86DF9" w:rsidRDefault="00B86DF9" w:rsidP="004A129A"/>
          <w:p w14:paraId="790BEC11" w14:textId="21D93302" w:rsidR="00DC2779" w:rsidRDefault="00DC2779" w:rsidP="00675B4D">
            <w:r w:rsidRPr="00F26A49">
              <w:rPr>
                <w:b/>
                <w:bCs/>
              </w:rPr>
              <w:t>Big Green Week</w:t>
            </w:r>
            <w:r w:rsidR="00675B4D">
              <w:rPr>
                <w:b/>
                <w:bCs/>
              </w:rPr>
              <w:t xml:space="preserve">: </w:t>
            </w:r>
            <w:r w:rsidR="00675B4D">
              <w:t>the PPG had explored the possibility of Medicines Blister Pack recycling. TMG had also looked at this and discarded the idea because of the price and the administrative load it would cause in the surgeries. Dr EG said that they were working with the Nailsea Climate Action Group to petition Pharmaceutical Companies to change their packaging as a more effective solution</w:t>
            </w:r>
            <w:r w:rsidR="00BF0377">
              <w:t>.</w:t>
            </w:r>
          </w:p>
          <w:p w14:paraId="5CA971C3" w14:textId="2091C952" w:rsidR="00BF0377" w:rsidRPr="00BF0377" w:rsidRDefault="00BF0377" w:rsidP="00675B4D">
            <w:r>
              <w:rPr>
                <w:b/>
                <w:bCs/>
              </w:rPr>
              <w:t xml:space="preserve">TMG activities for Big Green Week: </w:t>
            </w:r>
            <w:r>
              <w:t>For info see scheduled activities below.</w:t>
            </w:r>
          </w:p>
          <w:p w14:paraId="6F9B968B" w14:textId="77777777" w:rsidR="00BF0377" w:rsidRPr="00BF0377" w:rsidRDefault="00BF0377" w:rsidP="00BF0377">
            <w:pPr>
              <w:shd w:val="clear" w:color="auto" w:fill="FFFFFF"/>
              <w:rPr>
                <w:rFonts w:ascii="Arial" w:eastAsia="Times New Roman" w:hAnsi="Arial" w:cs="Arial"/>
                <w:color w:val="222222"/>
                <w:kern w:val="0"/>
                <w:sz w:val="24"/>
                <w:szCs w:val="24"/>
                <w:lang w:eastAsia="en-GB"/>
                <w14:ligatures w14:val="none"/>
              </w:rPr>
            </w:pPr>
            <w:r w:rsidRPr="00BF0377">
              <w:rPr>
                <w:rFonts w:ascii="Calibri" w:eastAsia="Times New Roman" w:hAnsi="Calibri" w:cs="Calibri"/>
                <w:color w:val="222222"/>
                <w:kern w:val="0"/>
                <w:sz w:val="22"/>
                <w:lang w:eastAsia="en-GB"/>
                <w14:ligatures w14:val="none"/>
              </w:rPr>
              <w:t> </w:t>
            </w:r>
          </w:p>
          <w:p w14:paraId="3EEB5758" w14:textId="77777777" w:rsidR="00BF0377" w:rsidRPr="00BF0377" w:rsidRDefault="00BF0377" w:rsidP="00BF0377">
            <w:pPr>
              <w:numPr>
                <w:ilvl w:val="0"/>
                <w:numId w:val="16"/>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Removal of General Waste bins with a target to recycle everything</w:t>
            </w:r>
          </w:p>
          <w:p w14:paraId="6582A6C1" w14:textId="77777777" w:rsidR="00BF0377" w:rsidRPr="00BF0377" w:rsidRDefault="00BF0377" w:rsidP="00BF0377">
            <w:pPr>
              <w:numPr>
                <w:ilvl w:val="0"/>
                <w:numId w:val="16"/>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Green Travel – can you lift share/get public transport or walk/cycle</w:t>
            </w:r>
          </w:p>
          <w:p w14:paraId="60442782" w14:textId="77777777" w:rsidR="00BF0377" w:rsidRPr="00BF0377" w:rsidRDefault="00BF0377" w:rsidP="00BF0377">
            <w:pPr>
              <w:numPr>
                <w:ilvl w:val="0"/>
                <w:numId w:val="16"/>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A push to encourage patients to use the NHS App to limit paper requests for prescriptions and printing out blood results etc</w:t>
            </w:r>
          </w:p>
          <w:p w14:paraId="31AC878F" w14:textId="77777777" w:rsidR="00BF0377" w:rsidRPr="00BF0377" w:rsidRDefault="00BF0377" w:rsidP="00BF0377">
            <w:pPr>
              <w:numPr>
                <w:ilvl w:val="0"/>
                <w:numId w:val="16"/>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Seed swap</w:t>
            </w:r>
          </w:p>
          <w:p w14:paraId="42D950EA" w14:textId="77777777" w:rsidR="00BF0377" w:rsidRPr="00BF0377" w:rsidRDefault="00BF0377" w:rsidP="00BF0377">
            <w:pPr>
              <w:numPr>
                <w:ilvl w:val="0"/>
                <w:numId w:val="16"/>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Clothes/book swap</w:t>
            </w:r>
          </w:p>
          <w:p w14:paraId="2602044A" w14:textId="77777777" w:rsidR="00BF0377" w:rsidRPr="00BF0377" w:rsidRDefault="00BF0377" w:rsidP="00BF0377">
            <w:pPr>
              <w:numPr>
                <w:ilvl w:val="0"/>
                <w:numId w:val="16"/>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Reception at all sites to pilot emailing Home visit summary sheet to GPs to avoid printing out paper</w:t>
            </w:r>
          </w:p>
          <w:p w14:paraId="366B5836" w14:textId="77777777" w:rsidR="00BF0377" w:rsidRPr="00BF0377" w:rsidRDefault="00BF0377" w:rsidP="00BF0377">
            <w:pPr>
              <w:shd w:val="clear" w:color="auto" w:fill="FFFFFF"/>
              <w:ind w:left="720"/>
              <w:rPr>
                <w:rFonts w:ascii="Aptos" w:eastAsia="Times New Roman" w:hAnsi="Aptos" w:cs="Times New Roman"/>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 </w:t>
            </w:r>
          </w:p>
          <w:p w14:paraId="4F23D47A" w14:textId="77777777" w:rsidR="00BF0377" w:rsidRPr="00BF0377" w:rsidRDefault="00BF0377" w:rsidP="00BF0377">
            <w:pPr>
              <w:shd w:val="clear" w:color="auto" w:fill="FFFFFF"/>
              <w:ind w:left="720"/>
              <w:rPr>
                <w:rFonts w:ascii="Aptos" w:eastAsia="Times New Roman" w:hAnsi="Aptos" w:cs="Times New Roman"/>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Proposed schedule</w:t>
            </w:r>
          </w:p>
          <w:p w14:paraId="2C9B2363" w14:textId="77777777" w:rsidR="00BF0377" w:rsidRPr="00BF0377" w:rsidRDefault="00BF0377" w:rsidP="00BF0377">
            <w:pPr>
              <w:shd w:val="clear" w:color="auto" w:fill="FFFFFF"/>
              <w:ind w:left="720"/>
              <w:rPr>
                <w:rFonts w:ascii="Aptos" w:eastAsia="Times New Roman" w:hAnsi="Aptos" w:cs="Times New Roman"/>
                <w:color w:val="222222"/>
                <w:kern w:val="0"/>
                <w:sz w:val="24"/>
                <w:szCs w:val="24"/>
                <w:lang w:eastAsia="en-GB"/>
                <w14:ligatures w14:val="none"/>
              </w:rPr>
            </w:pPr>
            <w:r w:rsidRPr="00BF0377">
              <w:rPr>
                <w:rFonts w:ascii="Calibri" w:eastAsia="Times New Roman" w:hAnsi="Calibri" w:cs="Calibri"/>
                <w:color w:val="222222"/>
                <w:kern w:val="0"/>
                <w:sz w:val="22"/>
                <w:lang w:eastAsia="en-GB"/>
                <w14:ligatures w14:val="none"/>
              </w:rPr>
              <w:t> </w:t>
            </w:r>
          </w:p>
          <w:p w14:paraId="56A9695A" w14:textId="0FD95065" w:rsidR="00BF0377" w:rsidRPr="00BF0377" w:rsidRDefault="00BF0377" w:rsidP="00BF0377">
            <w:pPr>
              <w:numPr>
                <w:ilvl w:val="0"/>
                <w:numId w:val="17"/>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Monday – Avoid all general waste/ stop one medication (or switch inhaler to more green alternative)</w:t>
            </w:r>
          </w:p>
          <w:p w14:paraId="3C3B7A1C" w14:textId="77777777" w:rsidR="00BF0377" w:rsidRPr="00BF0377" w:rsidRDefault="00BF0377" w:rsidP="00BF0377">
            <w:pPr>
              <w:numPr>
                <w:ilvl w:val="0"/>
                <w:numId w:val="17"/>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Tuesday – Travel green</w:t>
            </w:r>
          </w:p>
          <w:p w14:paraId="50C86AE6" w14:textId="77777777" w:rsidR="00BF0377" w:rsidRPr="00BF0377" w:rsidRDefault="00BF0377" w:rsidP="00BF0377">
            <w:pPr>
              <w:numPr>
                <w:ilvl w:val="0"/>
                <w:numId w:val="17"/>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Wednesday – Wear pre-loved</w:t>
            </w:r>
          </w:p>
          <w:p w14:paraId="33B9D485" w14:textId="77777777" w:rsidR="00BF0377" w:rsidRPr="00BF0377" w:rsidRDefault="00BF0377" w:rsidP="00BF0377">
            <w:pPr>
              <w:numPr>
                <w:ilvl w:val="0"/>
                <w:numId w:val="17"/>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Thursday – Eat Veggie, Jamie to do a staff talk at lunch about planetary diet</w:t>
            </w:r>
          </w:p>
          <w:p w14:paraId="7B1AB96C" w14:textId="77777777" w:rsidR="00BF0377" w:rsidRPr="00BF0377" w:rsidRDefault="00BF0377" w:rsidP="00BF0377">
            <w:pPr>
              <w:numPr>
                <w:ilvl w:val="0"/>
                <w:numId w:val="17"/>
              </w:numPr>
              <w:shd w:val="clear" w:color="auto" w:fill="FFFFFF"/>
              <w:rPr>
                <w:rFonts w:ascii="Aptos" w:eastAsia="Times New Roman" w:hAnsi="Aptos" w:cs="Arial"/>
                <w:color w:val="222222"/>
                <w:kern w:val="0"/>
                <w:sz w:val="24"/>
                <w:szCs w:val="24"/>
                <w:lang w:eastAsia="en-GB"/>
                <w14:ligatures w14:val="none"/>
              </w:rPr>
            </w:pPr>
            <w:r w:rsidRPr="00BF0377">
              <w:rPr>
                <w:rFonts w:ascii="Calibri" w:eastAsia="Times New Roman" w:hAnsi="Calibri" w:cs="Calibri"/>
                <w:color w:val="222222"/>
                <w:kern w:val="0"/>
                <w:sz w:val="24"/>
                <w:szCs w:val="24"/>
                <w:lang w:eastAsia="en-GB"/>
                <w14:ligatures w14:val="none"/>
              </w:rPr>
              <w:t>Friday – No print day</w:t>
            </w:r>
          </w:p>
          <w:p w14:paraId="45863D67" w14:textId="77777777" w:rsidR="00675B4D" w:rsidRDefault="00675B4D" w:rsidP="00675B4D">
            <w:pPr>
              <w:rPr>
                <w:szCs w:val="20"/>
              </w:rPr>
            </w:pPr>
          </w:p>
          <w:p w14:paraId="70BBB338" w14:textId="7822563F" w:rsidR="0086501A" w:rsidRDefault="00675B4D" w:rsidP="00675B4D">
            <w:pPr>
              <w:rPr>
                <w:szCs w:val="20"/>
              </w:rPr>
            </w:pPr>
            <w:r>
              <w:rPr>
                <w:b/>
                <w:bCs/>
                <w:szCs w:val="20"/>
              </w:rPr>
              <w:t xml:space="preserve">Prescribing Practices: </w:t>
            </w:r>
            <w:r w:rsidR="0086501A">
              <w:rPr>
                <w:b/>
                <w:bCs/>
                <w:szCs w:val="20"/>
              </w:rPr>
              <w:t>T</w:t>
            </w:r>
            <w:r w:rsidR="0086501A">
              <w:rPr>
                <w:szCs w:val="20"/>
              </w:rPr>
              <w:t>he issue of medicines wastage had arisen from discussions ref Big Green Week and several PPG members posed questions</w:t>
            </w:r>
            <w:r w:rsidR="007A32B9">
              <w:rPr>
                <w:szCs w:val="20"/>
              </w:rPr>
              <w:t>.</w:t>
            </w:r>
          </w:p>
          <w:p w14:paraId="1ACA75A0" w14:textId="77777777" w:rsidR="007A32B9" w:rsidRDefault="007A32B9" w:rsidP="00675B4D">
            <w:pPr>
              <w:rPr>
                <w:szCs w:val="20"/>
              </w:rPr>
            </w:pPr>
          </w:p>
          <w:tbl>
            <w:tblPr>
              <w:tblStyle w:val="TableGrid"/>
              <w:tblW w:w="0" w:type="auto"/>
              <w:tblLook w:val="04A0" w:firstRow="1" w:lastRow="0" w:firstColumn="1" w:lastColumn="0" w:noHBand="0" w:noVBand="1"/>
            </w:tblPr>
            <w:tblGrid>
              <w:gridCol w:w="5138"/>
              <w:gridCol w:w="5139"/>
            </w:tblGrid>
            <w:tr w:rsidR="00AB23D8" w14:paraId="2011F432" w14:textId="77777777" w:rsidTr="0086501A">
              <w:tc>
                <w:tcPr>
                  <w:tcW w:w="5138" w:type="dxa"/>
                </w:tcPr>
                <w:p w14:paraId="1D61484B" w14:textId="5D978FFE" w:rsidR="00AB23D8" w:rsidRPr="00BF0377" w:rsidRDefault="00AB23D8" w:rsidP="0086501A">
                  <w:pPr>
                    <w:rPr>
                      <w:b/>
                      <w:bCs/>
                      <w:szCs w:val="20"/>
                    </w:rPr>
                  </w:pPr>
                  <w:r w:rsidRPr="00BF0377">
                    <w:rPr>
                      <w:b/>
                      <w:bCs/>
                      <w:szCs w:val="20"/>
                    </w:rPr>
                    <w:t>QUESTIONS</w:t>
                  </w:r>
                </w:p>
              </w:tc>
              <w:tc>
                <w:tcPr>
                  <w:tcW w:w="5139" w:type="dxa"/>
                </w:tcPr>
                <w:p w14:paraId="381F33C6" w14:textId="1FD04061" w:rsidR="00AB23D8" w:rsidRPr="00BF0377" w:rsidRDefault="00AB23D8" w:rsidP="00675B4D">
                  <w:pPr>
                    <w:rPr>
                      <w:b/>
                      <w:bCs/>
                      <w:szCs w:val="20"/>
                    </w:rPr>
                  </w:pPr>
                  <w:r w:rsidRPr="00BF0377">
                    <w:rPr>
                      <w:b/>
                      <w:bCs/>
                      <w:szCs w:val="20"/>
                    </w:rPr>
                    <w:t>TMG responses</w:t>
                  </w:r>
                </w:p>
              </w:tc>
            </w:tr>
            <w:tr w:rsidR="0086501A" w14:paraId="68A97CF1" w14:textId="77777777" w:rsidTr="0086501A">
              <w:tc>
                <w:tcPr>
                  <w:tcW w:w="5138" w:type="dxa"/>
                </w:tcPr>
                <w:p w14:paraId="76454D43" w14:textId="77777777" w:rsidR="0086501A" w:rsidRPr="0086501A" w:rsidRDefault="0086501A" w:rsidP="0086501A">
                  <w:pPr>
                    <w:rPr>
                      <w:szCs w:val="20"/>
                    </w:rPr>
                  </w:pPr>
                  <w:r w:rsidRPr="0086501A">
                    <w:rPr>
                      <w:szCs w:val="20"/>
                    </w:rPr>
                    <w:t xml:space="preserve">size of packets and tubes being too big, </w:t>
                  </w:r>
                </w:p>
                <w:p w14:paraId="12753AEB" w14:textId="77777777" w:rsidR="0086501A" w:rsidRDefault="0086501A" w:rsidP="00675B4D">
                  <w:pPr>
                    <w:rPr>
                      <w:szCs w:val="20"/>
                    </w:rPr>
                  </w:pPr>
                </w:p>
              </w:tc>
              <w:tc>
                <w:tcPr>
                  <w:tcW w:w="5139" w:type="dxa"/>
                </w:tcPr>
                <w:p w14:paraId="36620012" w14:textId="1FC3622F" w:rsidR="0086501A" w:rsidRDefault="0086501A" w:rsidP="00675B4D">
                  <w:pPr>
                    <w:rPr>
                      <w:szCs w:val="20"/>
                    </w:rPr>
                  </w:pPr>
                  <w:r>
                    <w:rPr>
                      <w:szCs w:val="20"/>
                    </w:rPr>
                    <w:t>Practices have no influence over this</w:t>
                  </w:r>
                </w:p>
              </w:tc>
            </w:tr>
            <w:tr w:rsidR="0086501A" w14:paraId="6FB337B9" w14:textId="77777777" w:rsidTr="0086501A">
              <w:tc>
                <w:tcPr>
                  <w:tcW w:w="5138" w:type="dxa"/>
                </w:tcPr>
                <w:p w14:paraId="2B332370" w14:textId="0D3537C6" w:rsidR="0086501A" w:rsidRPr="0086501A" w:rsidRDefault="0086501A" w:rsidP="0086501A">
                  <w:pPr>
                    <w:rPr>
                      <w:szCs w:val="20"/>
                    </w:rPr>
                  </w:pPr>
                  <w:r w:rsidRPr="0086501A">
                    <w:rPr>
                      <w:szCs w:val="20"/>
                    </w:rPr>
                    <w:t>inability to take unused medicines back to pharmacies</w:t>
                  </w:r>
                  <w:r>
                    <w:rPr>
                      <w:szCs w:val="20"/>
                    </w:rPr>
                    <w:t>.</w:t>
                  </w:r>
                </w:p>
                <w:p w14:paraId="492B118D" w14:textId="77777777" w:rsidR="0086501A" w:rsidRDefault="0086501A" w:rsidP="00675B4D">
                  <w:pPr>
                    <w:rPr>
                      <w:szCs w:val="20"/>
                    </w:rPr>
                  </w:pPr>
                </w:p>
              </w:tc>
              <w:tc>
                <w:tcPr>
                  <w:tcW w:w="5139" w:type="dxa"/>
                </w:tcPr>
                <w:p w14:paraId="144D2C8F" w14:textId="34219218" w:rsidR="0086501A" w:rsidRDefault="0086501A" w:rsidP="00675B4D">
                  <w:pPr>
                    <w:rPr>
                      <w:szCs w:val="20"/>
                    </w:rPr>
                  </w:pPr>
                  <w:r>
                    <w:rPr>
                      <w:szCs w:val="20"/>
                    </w:rPr>
                    <w:t>These are the rules and TMG have no say</w:t>
                  </w:r>
                </w:p>
              </w:tc>
            </w:tr>
            <w:tr w:rsidR="0086501A" w14:paraId="6CDB6C47" w14:textId="77777777" w:rsidTr="0086501A">
              <w:tc>
                <w:tcPr>
                  <w:tcW w:w="5138" w:type="dxa"/>
                </w:tcPr>
                <w:p w14:paraId="4B0B4BD9" w14:textId="40D1BB7E" w:rsidR="0086501A" w:rsidRPr="0086501A" w:rsidRDefault="0086501A" w:rsidP="0086501A">
                  <w:pPr>
                    <w:rPr>
                      <w:szCs w:val="20"/>
                    </w:rPr>
                  </w:pPr>
                  <w:r>
                    <w:rPr>
                      <w:szCs w:val="20"/>
                    </w:rPr>
                    <w:t>Redundant medication after prescription</w:t>
                  </w:r>
                  <w:r w:rsidR="00AB23D8">
                    <w:rPr>
                      <w:szCs w:val="20"/>
                    </w:rPr>
                    <w:t xml:space="preserve"> changes, particularly with more frail people with cognitive issues.</w:t>
                  </w:r>
                </w:p>
              </w:tc>
              <w:tc>
                <w:tcPr>
                  <w:tcW w:w="5139" w:type="dxa"/>
                </w:tcPr>
                <w:p w14:paraId="0B69973B" w14:textId="15634A5A" w:rsidR="0086501A" w:rsidRDefault="00AB23D8" w:rsidP="00675B4D">
                  <w:pPr>
                    <w:rPr>
                      <w:szCs w:val="20"/>
                    </w:rPr>
                  </w:pPr>
                  <w:r>
                    <w:rPr>
                      <w:szCs w:val="20"/>
                    </w:rPr>
                    <w:t>It would be very difficult to physically arrange for removal of redundant medications</w:t>
                  </w:r>
                </w:p>
              </w:tc>
            </w:tr>
            <w:tr w:rsidR="00AB23D8" w14:paraId="1E5C9751" w14:textId="77777777" w:rsidTr="0086501A">
              <w:tc>
                <w:tcPr>
                  <w:tcW w:w="5138" w:type="dxa"/>
                </w:tcPr>
                <w:p w14:paraId="2C586532" w14:textId="77777777" w:rsidR="00AB23D8" w:rsidRPr="00AB23D8" w:rsidRDefault="00AB23D8" w:rsidP="00AB23D8">
                  <w:pPr>
                    <w:rPr>
                      <w:szCs w:val="20"/>
                    </w:rPr>
                  </w:pPr>
                  <w:r w:rsidRPr="00AB23D8">
                    <w:rPr>
                      <w:szCs w:val="20"/>
                    </w:rPr>
                    <w:lastRenderedPageBreak/>
                    <w:t xml:space="preserve">medicines review process at TMG </w:t>
                  </w:r>
                </w:p>
                <w:p w14:paraId="5A2EB183" w14:textId="77777777" w:rsidR="00AB23D8" w:rsidRDefault="00AB23D8" w:rsidP="0086501A">
                  <w:pPr>
                    <w:rPr>
                      <w:szCs w:val="20"/>
                    </w:rPr>
                  </w:pPr>
                </w:p>
              </w:tc>
              <w:tc>
                <w:tcPr>
                  <w:tcW w:w="5139" w:type="dxa"/>
                </w:tcPr>
                <w:p w14:paraId="780C3EEE" w14:textId="66C16E75" w:rsidR="00AB23D8" w:rsidRDefault="00AB23D8" w:rsidP="00675B4D">
                  <w:pPr>
                    <w:rPr>
                      <w:szCs w:val="20"/>
                    </w:rPr>
                  </w:pPr>
                  <w:r>
                    <w:rPr>
                      <w:szCs w:val="20"/>
                    </w:rPr>
                    <w:t>There is a prescribing team at TMG who use Review dates to monitor medications, rather than GP monitoring on a face-to-face basis</w:t>
                  </w:r>
                </w:p>
                <w:p w14:paraId="4C5CC774" w14:textId="43D40296" w:rsidR="00AB23D8" w:rsidRDefault="00AB23D8" w:rsidP="00675B4D">
                  <w:pPr>
                    <w:rPr>
                      <w:szCs w:val="20"/>
                    </w:rPr>
                  </w:pPr>
                </w:p>
              </w:tc>
            </w:tr>
            <w:tr w:rsidR="00AB23D8" w14:paraId="7EB9AF3D" w14:textId="77777777" w:rsidTr="0086501A">
              <w:tc>
                <w:tcPr>
                  <w:tcW w:w="5138" w:type="dxa"/>
                </w:tcPr>
                <w:p w14:paraId="640EC0D6" w14:textId="77777777" w:rsidR="00AB23D8" w:rsidRPr="00AB23D8" w:rsidRDefault="00AB23D8" w:rsidP="00AB23D8">
                  <w:pPr>
                    <w:rPr>
                      <w:szCs w:val="20"/>
                    </w:rPr>
                  </w:pPr>
                  <w:r w:rsidRPr="00AB23D8">
                    <w:rPr>
                      <w:szCs w:val="20"/>
                    </w:rPr>
                    <w:t xml:space="preserve">problems with </w:t>
                  </w:r>
                  <w:proofErr w:type="spellStart"/>
                  <w:r w:rsidRPr="00AB23D8">
                    <w:rPr>
                      <w:szCs w:val="20"/>
                    </w:rPr>
                    <w:t>dosette</w:t>
                  </w:r>
                  <w:proofErr w:type="spellEnd"/>
                  <w:r w:rsidRPr="00AB23D8">
                    <w:rPr>
                      <w:szCs w:val="20"/>
                    </w:rPr>
                    <w:t xml:space="preserve"> boxes</w:t>
                  </w:r>
                </w:p>
                <w:p w14:paraId="3CCF75B0" w14:textId="77777777" w:rsidR="00AB23D8" w:rsidRPr="00AB23D8" w:rsidRDefault="00AB23D8" w:rsidP="00AB23D8">
                  <w:pPr>
                    <w:rPr>
                      <w:szCs w:val="20"/>
                    </w:rPr>
                  </w:pPr>
                </w:p>
              </w:tc>
              <w:tc>
                <w:tcPr>
                  <w:tcW w:w="5139" w:type="dxa"/>
                </w:tcPr>
                <w:p w14:paraId="7DE2BEAB" w14:textId="381AD444" w:rsidR="00AB23D8" w:rsidRDefault="00AB23D8" w:rsidP="00675B4D">
                  <w:pPr>
                    <w:rPr>
                      <w:szCs w:val="20"/>
                    </w:rPr>
                  </w:pPr>
                  <w:r>
                    <w:rPr>
                      <w:szCs w:val="20"/>
                    </w:rPr>
                    <w:t xml:space="preserve">There have been supply issues around </w:t>
                  </w:r>
                  <w:proofErr w:type="spellStart"/>
                  <w:r>
                    <w:rPr>
                      <w:szCs w:val="20"/>
                    </w:rPr>
                    <w:t>dosette</w:t>
                  </w:r>
                  <w:proofErr w:type="spellEnd"/>
                  <w:r>
                    <w:rPr>
                      <w:szCs w:val="20"/>
                    </w:rPr>
                    <w:t xml:space="preserve"> boxes but Dr EG thought that these have been resolved</w:t>
                  </w:r>
                </w:p>
              </w:tc>
            </w:tr>
          </w:tbl>
          <w:p w14:paraId="27A343A0" w14:textId="77777777" w:rsidR="0086501A" w:rsidRDefault="0086501A" w:rsidP="00675B4D">
            <w:pPr>
              <w:rPr>
                <w:szCs w:val="20"/>
              </w:rPr>
            </w:pPr>
          </w:p>
          <w:p w14:paraId="5882F1E3" w14:textId="44CDD7AF" w:rsidR="0018128A" w:rsidRDefault="007A32B9" w:rsidP="0018128A">
            <w:r>
              <w:rPr>
                <w:b/>
                <w:bCs/>
              </w:rPr>
              <w:t xml:space="preserve">Screens in all surgeries: </w:t>
            </w:r>
            <w:r>
              <w:t>Unlikely to get a decision on extending use of screens to all surgeries until October.</w:t>
            </w:r>
          </w:p>
          <w:p w14:paraId="588ED318" w14:textId="7E0E16C3" w:rsidR="00A73212" w:rsidRPr="00A73212" w:rsidRDefault="00A73212" w:rsidP="004A129A">
            <w:pPr>
              <w:rPr>
                <w:szCs w:val="20"/>
              </w:rPr>
            </w:pPr>
          </w:p>
        </w:tc>
      </w:tr>
      <w:tr w:rsidR="009A7FA5" w14:paraId="2FA35135" w14:textId="77777777" w:rsidTr="00560DF4">
        <w:tc>
          <w:tcPr>
            <w:tcW w:w="704" w:type="dxa"/>
          </w:tcPr>
          <w:p w14:paraId="005B6C9D" w14:textId="36DCE2FB" w:rsidR="009A7FA5" w:rsidRDefault="000D4FFC">
            <w:r>
              <w:lastRenderedPageBreak/>
              <w:t>5</w:t>
            </w:r>
          </w:p>
        </w:tc>
        <w:tc>
          <w:tcPr>
            <w:tcW w:w="9781" w:type="dxa"/>
          </w:tcPr>
          <w:p w14:paraId="07F178E4" w14:textId="4B715FE9" w:rsidR="00F96B82" w:rsidRPr="00323E10" w:rsidRDefault="00F96B82" w:rsidP="00EF4B82">
            <w:pPr>
              <w:rPr>
                <w:b/>
                <w:bCs/>
              </w:rPr>
            </w:pPr>
            <w:r w:rsidRPr="00323E10">
              <w:rPr>
                <w:b/>
                <w:bCs/>
              </w:rPr>
              <w:t>Diabetes</w:t>
            </w:r>
            <w:r w:rsidR="007A32B9" w:rsidRPr="00323E10">
              <w:rPr>
                <w:b/>
                <w:bCs/>
              </w:rPr>
              <w:t xml:space="preserve"> Support Group Progress</w:t>
            </w:r>
            <w:r w:rsidRPr="00323E10">
              <w:rPr>
                <w:b/>
                <w:bCs/>
              </w:rPr>
              <w:t xml:space="preserve"> </w:t>
            </w:r>
          </w:p>
          <w:p w14:paraId="65E002C6" w14:textId="77777777" w:rsidR="009B2849" w:rsidRDefault="009B2849" w:rsidP="00EF4B82"/>
          <w:p w14:paraId="72C75D34" w14:textId="4CF92CEA" w:rsidR="00323E10" w:rsidRDefault="00323E10" w:rsidP="00EF4B82">
            <w:r>
              <w:t>BH met with HO to progress and came up with the following plan.</w:t>
            </w:r>
          </w:p>
          <w:p w14:paraId="28EA07AB" w14:textId="71B426DD" w:rsidR="00323E10" w:rsidRDefault="00323E10" w:rsidP="00323E10">
            <w:pPr>
              <w:pStyle w:val="ListParagraph"/>
              <w:numPr>
                <w:ilvl w:val="0"/>
                <w:numId w:val="14"/>
              </w:numPr>
            </w:pPr>
            <w:r>
              <w:t>Set up a monthly Diabetes (&amp; Hearth Health) Drop In coffee morning at No 65. PPG to supply tea and coffee supplies.</w:t>
            </w:r>
          </w:p>
          <w:p w14:paraId="3A595133" w14:textId="054E9DA5" w:rsidR="00323E10" w:rsidRDefault="00323E10" w:rsidP="00323E10">
            <w:pPr>
              <w:pStyle w:val="ListParagraph"/>
              <w:numPr>
                <w:ilvl w:val="0"/>
                <w:numId w:val="14"/>
              </w:numPr>
            </w:pPr>
            <w:r>
              <w:t>2</w:t>
            </w:r>
            <w:r w:rsidRPr="00323E10">
              <w:rPr>
                <w:vertAlign w:val="superscript"/>
              </w:rPr>
              <w:t>nd</w:t>
            </w:r>
            <w:r>
              <w:t xml:space="preserve"> Tuesday of each month 11.00 – 12.00, inaugural meeting on 9</w:t>
            </w:r>
            <w:r w:rsidRPr="00323E10">
              <w:rPr>
                <w:vertAlign w:val="superscript"/>
              </w:rPr>
              <w:t>th</w:t>
            </w:r>
            <w:r>
              <w:t xml:space="preserve"> July.</w:t>
            </w:r>
          </w:p>
          <w:p w14:paraId="01B7D18C" w14:textId="7D8DFE0A" w:rsidR="00323E10" w:rsidRDefault="00323E10" w:rsidP="005A5412">
            <w:pPr>
              <w:pStyle w:val="ListParagraph"/>
              <w:numPr>
                <w:ilvl w:val="0"/>
                <w:numId w:val="14"/>
              </w:numPr>
            </w:pPr>
            <w:r>
              <w:t>Aim for a ‘Professional’ to be in attendance each month. The professional could come from an array of disciplines relevant to Diabetes, Wellbeing, Heart health.</w:t>
            </w:r>
            <w:r w:rsidR="00B04E74">
              <w:t xml:space="preserve"> Leigh Morpeth (Locality Coach at the Diabetes Prevention team) has agreed to attend the first session. The a</w:t>
            </w:r>
            <w:r>
              <w:t>im</w:t>
            </w:r>
            <w:r w:rsidR="00B04E74">
              <w:t xml:space="preserve"> is</w:t>
            </w:r>
            <w:r>
              <w:t xml:space="preserve"> for professional to ‘be there’ and have resources and chat to people, not </w:t>
            </w:r>
            <w:r w:rsidR="00B04E74">
              <w:t xml:space="preserve">to provide </w:t>
            </w:r>
            <w:r>
              <w:t>a didactic session and not a 1:1 consultation.</w:t>
            </w:r>
          </w:p>
          <w:p w14:paraId="71E01FA8" w14:textId="4B57CD07" w:rsidR="00323E10" w:rsidRDefault="00323E10" w:rsidP="00323E10">
            <w:pPr>
              <w:pStyle w:val="ListParagraph"/>
              <w:numPr>
                <w:ilvl w:val="0"/>
                <w:numId w:val="14"/>
              </w:numPr>
            </w:pPr>
            <w:r>
              <w:t>Use and promote the existing Diabetes Support Group Facebook page as an ongoing forum</w:t>
            </w:r>
            <w:r w:rsidR="00B04E74">
              <w:t>.</w:t>
            </w:r>
          </w:p>
          <w:p w14:paraId="6DE27545" w14:textId="7F19D02D" w:rsidR="00B04E74" w:rsidRDefault="00B04E74" w:rsidP="00323E10">
            <w:pPr>
              <w:pStyle w:val="ListParagraph"/>
              <w:numPr>
                <w:ilvl w:val="0"/>
                <w:numId w:val="14"/>
              </w:numPr>
            </w:pPr>
            <w:r>
              <w:t>Explore possibility of one off events if need arises.</w:t>
            </w:r>
          </w:p>
          <w:p w14:paraId="6B89AF9F" w14:textId="2D420CDA" w:rsidR="00B04E74" w:rsidRDefault="00B04E74" w:rsidP="00323E10">
            <w:pPr>
              <w:pStyle w:val="ListParagraph"/>
              <w:numPr>
                <w:ilvl w:val="0"/>
                <w:numId w:val="14"/>
              </w:numPr>
            </w:pPr>
            <w:r>
              <w:t>Initial invitation would be to the people who expressed interest in the support group.</w:t>
            </w:r>
          </w:p>
          <w:p w14:paraId="798EC4A6" w14:textId="7F8DC016" w:rsidR="00B04E74" w:rsidRDefault="00B04E74" w:rsidP="00323E10">
            <w:pPr>
              <w:pStyle w:val="ListParagraph"/>
              <w:numPr>
                <w:ilvl w:val="0"/>
                <w:numId w:val="14"/>
              </w:numPr>
            </w:pPr>
            <w:r>
              <w:t>Promotion: TMG validation and signposting, Facebook, articles in local forums / news channels.</w:t>
            </w:r>
          </w:p>
          <w:p w14:paraId="526DD91F" w14:textId="77777777" w:rsidR="00323E10" w:rsidRDefault="00323E10" w:rsidP="00EF4B82"/>
          <w:p w14:paraId="4E626401" w14:textId="569B4B75" w:rsidR="009A7FA5" w:rsidRPr="00B04E74" w:rsidRDefault="00B04E74" w:rsidP="00B04E74">
            <w:pPr>
              <w:rPr>
                <w:b/>
                <w:bCs/>
              </w:rPr>
            </w:pPr>
            <w:r>
              <w:t xml:space="preserve">The room is booked, </w:t>
            </w:r>
            <w:r>
              <w:rPr>
                <w:b/>
                <w:bCs/>
              </w:rPr>
              <w:t>BH to send invite.</w:t>
            </w:r>
          </w:p>
        </w:tc>
      </w:tr>
      <w:tr w:rsidR="009A7FA5" w14:paraId="65E56383" w14:textId="77777777" w:rsidTr="00560DF4">
        <w:tc>
          <w:tcPr>
            <w:tcW w:w="704" w:type="dxa"/>
          </w:tcPr>
          <w:p w14:paraId="276F3420" w14:textId="3CCD7671" w:rsidR="009A7FA5" w:rsidRDefault="000D4FFC">
            <w:r>
              <w:t>6</w:t>
            </w:r>
          </w:p>
        </w:tc>
        <w:tc>
          <w:tcPr>
            <w:tcW w:w="9781" w:type="dxa"/>
          </w:tcPr>
          <w:p w14:paraId="464A7316" w14:textId="736AB659" w:rsidR="00C57B24" w:rsidRPr="004B53BA" w:rsidRDefault="00C57B24">
            <w:pPr>
              <w:rPr>
                <w:b/>
                <w:bCs/>
              </w:rPr>
            </w:pPr>
            <w:r w:rsidRPr="004B53BA">
              <w:rPr>
                <w:b/>
                <w:bCs/>
              </w:rPr>
              <w:t>Friends and Family Results:</w:t>
            </w:r>
            <w:r w:rsidR="000D4FFC" w:rsidRPr="004B53BA">
              <w:rPr>
                <w:b/>
                <w:bCs/>
              </w:rPr>
              <w:t xml:space="preserve"> </w:t>
            </w:r>
            <w:r w:rsidR="00E063B7" w:rsidRPr="004B53BA">
              <w:rPr>
                <w:b/>
                <w:bCs/>
              </w:rPr>
              <w:t xml:space="preserve"> 2024 to date</w:t>
            </w:r>
          </w:p>
          <w:tbl>
            <w:tblPr>
              <w:tblW w:w="9877" w:type="dxa"/>
              <w:tblLook w:val="04A0" w:firstRow="1" w:lastRow="0" w:firstColumn="1" w:lastColumn="0" w:noHBand="0" w:noVBand="1"/>
            </w:tblPr>
            <w:tblGrid>
              <w:gridCol w:w="1017"/>
              <w:gridCol w:w="1180"/>
              <w:gridCol w:w="960"/>
              <w:gridCol w:w="960"/>
              <w:gridCol w:w="960"/>
              <w:gridCol w:w="960"/>
              <w:gridCol w:w="960"/>
              <w:gridCol w:w="960"/>
              <w:gridCol w:w="960"/>
              <w:gridCol w:w="960"/>
            </w:tblGrid>
            <w:tr w:rsidR="00E063B7" w:rsidRPr="00E063B7" w14:paraId="59041F28" w14:textId="77777777" w:rsidTr="00B04E74">
              <w:trPr>
                <w:trHeight w:val="288"/>
              </w:trPr>
              <w:tc>
                <w:tcPr>
                  <w:tcW w:w="1017" w:type="dxa"/>
                  <w:tcBorders>
                    <w:top w:val="nil"/>
                    <w:left w:val="nil"/>
                    <w:bottom w:val="single" w:sz="4" w:space="0" w:color="auto"/>
                    <w:right w:val="nil"/>
                  </w:tcBorders>
                  <w:shd w:val="clear" w:color="000000" w:fill="FFFFFF"/>
                  <w:noWrap/>
                  <w:vAlign w:val="center"/>
                  <w:hideMark/>
                </w:tcPr>
                <w:p w14:paraId="7A6B4F05"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1180" w:type="dxa"/>
                  <w:tcBorders>
                    <w:top w:val="nil"/>
                    <w:left w:val="nil"/>
                    <w:bottom w:val="single" w:sz="4" w:space="0" w:color="auto"/>
                    <w:right w:val="nil"/>
                  </w:tcBorders>
                  <w:shd w:val="clear" w:color="000000" w:fill="FFFFFF"/>
                  <w:noWrap/>
                  <w:vAlign w:val="center"/>
                  <w:hideMark/>
                </w:tcPr>
                <w:p w14:paraId="01C36576"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single" w:sz="4" w:space="0" w:color="auto"/>
                    <w:right w:val="nil"/>
                  </w:tcBorders>
                  <w:shd w:val="clear" w:color="000000" w:fill="FFFFFF"/>
                  <w:noWrap/>
                  <w:vAlign w:val="center"/>
                  <w:hideMark/>
                </w:tcPr>
                <w:p w14:paraId="4018100C"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r w:rsidRPr="00E063B7">
                    <w:rPr>
                      <w:rFonts w:ascii="Arial" w:eastAsia="Times New Roman" w:hAnsi="Arial" w:cs="Arial"/>
                      <w:b/>
                      <w:bCs/>
                      <w:color w:val="222222"/>
                      <w:kern w:val="0"/>
                      <w:szCs w:val="20"/>
                      <w:lang w:eastAsia="en-GB"/>
                      <w14:ligatures w14:val="none"/>
                    </w:rPr>
                    <w:t> </w:t>
                  </w:r>
                </w:p>
              </w:tc>
              <w:tc>
                <w:tcPr>
                  <w:tcW w:w="960" w:type="dxa"/>
                  <w:tcBorders>
                    <w:top w:val="nil"/>
                    <w:left w:val="nil"/>
                    <w:bottom w:val="single" w:sz="4" w:space="0" w:color="auto"/>
                    <w:right w:val="nil"/>
                  </w:tcBorders>
                  <w:shd w:val="clear" w:color="000000" w:fill="FFFFFF"/>
                  <w:noWrap/>
                  <w:vAlign w:val="center"/>
                  <w:hideMark/>
                </w:tcPr>
                <w:p w14:paraId="762C6E55"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nil"/>
                    <w:right w:val="nil"/>
                  </w:tcBorders>
                  <w:shd w:val="clear" w:color="000000" w:fill="FFFFFF"/>
                  <w:noWrap/>
                  <w:vAlign w:val="center"/>
                  <w:hideMark/>
                </w:tcPr>
                <w:p w14:paraId="219198C9"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nil"/>
                    <w:right w:val="nil"/>
                  </w:tcBorders>
                  <w:shd w:val="clear" w:color="000000" w:fill="FFFFFF"/>
                  <w:noWrap/>
                  <w:vAlign w:val="center"/>
                  <w:hideMark/>
                </w:tcPr>
                <w:p w14:paraId="699F0BB1"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nil"/>
                    <w:right w:val="nil"/>
                  </w:tcBorders>
                  <w:shd w:val="clear" w:color="000000" w:fill="FFFFFF"/>
                  <w:noWrap/>
                  <w:vAlign w:val="center"/>
                  <w:hideMark/>
                </w:tcPr>
                <w:p w14:paraId="159079BE"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nil"/>
                    <w:right w:val="nil"/>
                  </w:tcBorders>
                  <w:shd w:val="clear" w:color="000000" w:fill="FFFFFF"/>
                  <w:noWrap/>
                  <w:vAlign w:val="center"/>
                  <w:hideMark/>
                </w:tcPr>
                <w:p w14:paraId="629B2BD6"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nil"/>
                    <w:right w:val="nil"/>
                  </w:tcBorders>
                  <w:shd w:val="clear" w:color="000000" w:fill="FFFFFF"/>
                  <w:noWrap/>
                  <w:vAlign w:val="center"/>
                  <w:hideMark/>
                </w:tcPr>
                <w:p w14:paraId="75EDAB52"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60" w:type="dxa"/>
                  <w:tcBorders>
                    <w:top w:val="nil"/>
                    <w:left w:val="nil"/>
                    <w:bottom w:val="nil"/>
                    <w:right w:val="nil"/>
                  </w:tcBorders>
                  <w:shd w:val="clear" w:color="000000" w:fill="FFFFFF"/>
                  <w:noWrap/>
                  <w:vAlign w:val="center"/>
                  <w:hideMark/>
                </w:tcPr>
                <w:p w14:paraId="39D26F49"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r>
            <w:tr w:rsidR="00E063B7" w:rsidRPr="00E063B7" w14:paraId="26A201B8" w14:textId="77777777" w:rsidTr="00B04E74">
              <w:trPr>
                <w:trHeight w:val="300"/>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C20FE" w14:textId="77777777" w:rsidR="00E063B7" w:rsidRPr="00E063B7" w:rsidRDefault="00E063B7" w:rsidP="00E063B7">
                  <w:pPr>
                    <w:spacing w:after="0" w:line="240" w:lineRule="auto"/>
                    <w:rPr>
                      <w:rFonts w:ascii="Arial" w:eastAsia="Times New Roman" w:hAnsi="Arial" w:cs="Arial"/>
                      <w:color w:val="222222"/>
                      <w:kern w:val="0"/>
                      <w:sz w:val="24"/>
                      <w:szCs w:val="24"/>
                      <w:lang w:eastAsia="en-GB"/>
                      <w14:ligatures w14:val="none"/>
                    </w:rPr>
                  </w:pPr>
                  <w:r w:rsidRPr="00E063B7">
                    <w:rPr>
                      <w:rFonts w:ascii="Arial" w:eastAsia="Times New Roman" w:hAnsi="Arial" w:cs="Arial"/>
                      <w:color w:val="222222"/>
                      <w:kern w:val="0"/>
                      <w:sz w:val="24"/>
                      <w:szCs w:val="24"/>
                      <w:lang w:eastAsia="en-GB"/>
                      <w14:ligatures w14:val="none"/>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DFA737C"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Green</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1C2D3344"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r w:rsidRPr="00E063B7">
                    <w:rPr>
                      <w:rFonts w:ascii="Arial" w:eastAsia="Times New Roman" w:hAnsi="Arial" w:cs="Arial"/>
                      <w:b/>
                      <w:bCs/>
                      <w:color w:val="222222"/>
                      <w:kern w:val="0"/>
                      <w:szCs w:val="20"/>
                      <w:lang w:eastAsia="en-GB"/>
                      <w14:ligatures w14:val="none"/>
                    </w:rPr>
                    <w:t>Amber</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D147BAB"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r w:rsidRPr="00E063B7">
                    <w:rPr>
                      <w:rFonts w:ascii="Arial" w:eastAsia="Times New Roman" w:hAnsi="Arial" w:cs="Arial"/>
                      <w:b/>
                      <w:bCs/>
                      <w:color w:val="222222"/>
                      <w:kern w:val="0"/>
                      <w:szCs w:val="20"/>
                      <w:lang w:eastAsia="en-GB"/>
                      <w14:ligatures w14:val="none"/>
                    </w:rPr>
                    <w:t>Red</w:t>
                  </w:r>
                </w:p>
              </w:tc>
              <w:tc>
                <w:tcPr>
                  <w:tcW w:w="960" w:type="dxa"/>
                  <w:tcBorders>
                    <w:top w:val="nil"/>
                    <w:left w:val="nil"/>
                    <w:bottom w:val="nil"/>
                    <w:right w:val="nil"/>
                  </w:tcBorders>
                  <w:shd w:val="clear" w:color="auto" w:fill="auto"/>
                  <w:noWrap/>
                  <w:vAlign w:val="bottom"/>
                  <w:hideMark/>
                </w:tcPr>
                <w:p w14:paraId="65D8F8EE"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p>
              </w:tc>
              <w:tc>
                <w:tcPr>
                  <w:tcW w:w="960" w:type="dxa"/>
                  <w:tcBorders>
                    <w:top w:val="single" w:sz="4" w:space="0" w:color="auto"/>
                    <w:left w:val="single" w:sz="4" w:space="0" w:color="auto"/>
                    <w:bottom w:val="nil"/>
                    <w:right w:val="nil"/>
                  </w:tcBorders>
                  <w:shd w:val="clear" w:color="auto" w:fill="auto"/>
                  <w:noWrap/>
                  <w:vAlign w:val="bottom"/>
                  <w:hideMark/>
                </w:tcPr>
                <w:p w14:paraId="4FD2A9F0"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Green:</w:t>
                  </w:r>
                </w:p>
              </w:tc>
              <w:tc>
                <w:tcPr>
                  <w:tcW w:w="1920" w:type="dxa"/>
                  <w:gridSpan w:val="2"/>
                  <w:tcBorders>
                    <w:top w:val="single" w:sz="4" w:space="0" w:color="auto"/>
                    <w:left w:val="nil"/>
                    <w:bottom w:val="nil"/>
                    <w:right w:val="nil"/>
                  </w:tcBorders>
                  <w:shd w:val="clear" w:color="auto" w:fill="auto"/>
                  <w:noWrap/>
                  <w:vAlign w:val="bottom"/>
                  <w:hideMark/>
                </w:tcPr>
                <w:p w14:paraId="5FCE301B"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Very good and good</w:t>
                  </w:r>
                </w:p>
              </w:tc>
              <w:tc>
                <w:tcPr>
                  <w:tcW w:w="960" w:type="dxa"/>
                  <w:tcBorders>
                    <w:top w:val="single" w:sz="4" w:space="0" w:color="auto"/>
                    <w:left w:val="nil"/>
                    <w:bottom w:val="nil"/>
                    <w:right w:val="nil"/>
                  </w:tcBorders>
                  <w:shd w:val="clear" w:color="auto" w:fill="auto"/>
                  <w:noWrap/>
                  <w:vAlign w:val="bottom"/>
                  <w:hideMark/>
                </w:tcPr>
                <w:p w14:paraId="0418666F"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c>
                <w:tcPr>
                  <w:tcW w:w="960" w:type="dxa"/>
                  <w:tcBorders>
                    <w:top w:val="single" w:sz="4" w:space="0" w:color="auto"/>
                    <w:left w:val="nil"/>
                    <w:bottom w:val="nil"/>
                    <w:right w:val="single" w:sz="4" w:space="0" w:color="auto"/>
                  </w:tcBorders>
                  <w:shd w:val="clear" w:color="auto" w:fill="auto"/>
                  <w:noWrap/>
                  <w:vAlign w:val="bottom"/>
                  <w:hideMark/>
                </w:tcPr>
                <w:p w14:paraId="371E7602"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r>
            <w:tr w:rsidR="00E063B7" w:rsidRPr="00E063B7" w14:paraId="7568DF4C" w14:textId="77777777" w:rsidTr="00B04E74">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8C543"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January</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72477E1"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97.68%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17B2BA"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1.34%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30680E"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0.99%</w:t>
                  </w:r>
                </w:p>
              </w:tc>
              <w:tc>
                <w:tcPr>
                  <w:tcW w:w="960" w:type="dxa"/>
                  <w:tcBorders>
                    <w:top w:val="nil"/>
                    <w:left w:val="nil"/>
                    <w:bottom w:val="nil"/>
                    <w:right w:val="nil"/>
                  </w:tcBorders>
                  <w:shd w:val="clear" w:color="auto" w:fill="auto"/>
                  <w:noWrap/>
                  <w:vAlign w:val="bottom"/>
                  <w:hideMark/>
                </w:tcPr>
                <w:p w14:paraId="4914BCCC"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nil"/>
                    <w:left w:val="single" w:sz="4" w:space="0" w:color="auto"/>
                    <w:bottom w:val="nil"/>
                    <w:right w:val="nil"/>
                  </w:tcBorders>
                  <w:shd w:val="clear" w:color="auto" w:fill="auto"/>
                  <w:noWrap/>
                  <w:vAlign w:val="bottom"/>
                  <w:hideMark/>
                </w:tcPr>
                <w:p w14:paraId="3B9BC489"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Amber:</w:t>
                  </w:r>
                </w:p>
              </w:tc>
              <w:tc>
                <w:tcPr>
                  <w:tcW w:w="3840" w:type="dxa"/>
                  <w:gridSpan w:val="4"/>
                  <w:tcBorders>
                    <w:top w:val="nil"/>
                    <w:left w:val="nil"/>
                    <w:bottom w:val="nil"/>
                    <w:right w:val="single" w:sz="4" w:space="0" w:color="000000"/>
                  </w:tcBorders>
                  <w:shd w:val="clear" w:color="auto" w:fill="auto"/>
                  <w:noWrap/>
                  <w:vAlign w:val="bottom"/>
                  <w:hideMark/>
                </w:tcPr>
                <w:p w14:paraId="61CFA138"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Neither good nor poor and Don't know</w:t>
                  </w:r>
                </w:p>
              </w:tc>
            </w:tr>
            <w:tr w:rsidR="00E063B7" w:rsidRPr="00E063B7" w14:paraId="7D279346" w14:textId="77777777" w:rsidTr="00B04E74">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B4D69"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February</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AE59714"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96.78%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E19D41"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2.19%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5A88EC"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1.02%</w:t>
                  </w:r>
                </w:p>
              </w:tc>
              <w:tc>
                <w:tcPr>
                  <w:tcW w:w="960" w:type="dxa"/>
                  <w:tcBorders>
                    <w:top w:val="nil"/>
                    <w:left w:val="nil"/>
                    <w:bottom w:val="nil"/>
                    <w:right w:val="nil"/>
                  </w:tcBorders>
                  <w:shd w:val="clear" w:color="auto" w:fill="auto"/>
                  <w:noWrap/>
                  <w:vAlign w:val="bottom"/>
                  <w:hideMark/>
                </w:tcPr>
                <w:p w14:paraId="7243BC6B"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nil"/>
                    <w:left w:val="single" w:sz="4" w:space="0" w:color="auto"/>
                    <w:bottom w:val="single" w:sz="4" w:space="0" w:color="auto"/>
                    <w:right w:val="nil"/>
                  </w:tcBorders>
                  <w:shd w:val="clear" w:color="auto" w:fill="auto"/>
                  <w:noWrap/>
                  <w:vAlign w:val="bottom"/>
                  <w:hideMark/>
                </w:tcPr>
                <w:p w14:paraId="2BA04A49"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Red:</w:t>
                  </w:r>
                </w:p>
              </w:tc>
              <w:tc>
                <w:tcPr>
                  <w:tcW w:w="1920" w:type="dxa"/>
                  <w:gridSpan w:val="2"/>
                  <w:tcBorders>
                    <w:top w:val="nil"/>
                    <w:left w:val="nil"/>
                    <w:bottom w:val="single" w:sz="4" w:space="0" w:color="auto"/>
                    <w:right w:val="nil"/>
                  </w:tcBorders>
                  <w:shd w:val="clear" w:color="auto" w:fill="auto"/>
                  <w:noWrap/>
                  <w:vAlign w:val="bottom"/>
                  <w:hideMark/>
                </w:tcPr>
                <w:p w14:paraId="3F4E9E46"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Poor and Very poor</w:t>
                  </w:r>
                </w:p>
              </w:tc>
              <w:tc>
                <w:tcPr>
                  <w:tcW w:w="960" w:type="dxa"/>
                  <w:tcBorders>
                    <w:top w:val="nil"/>
                    <w:left w:val="nil"/>
                    <w:bottom w:val="single" w:sz="4" w:space="0" w:color="auto"/>
                    <w:right w:val="nil"/>
                  </w:tcBorders>
                  <w:shd w:val="clear" w:color="auto" w:fill="auto"/>
                  <w:noWrap/>
                  <w:vAlign w:val="bottom"/>
                  <w:hideMark/>
                </w:tcPr>
                <w:p w14:paraId="461AAF68"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8C809AB"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r>
            <w:tr w:rsidR="00E063B7" w:rsidRPr="00E063B7" w14:paraId="18251137" w14:textId="77777777" w:rsidTr="00B04E74">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9E06F"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March</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733F3D8"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96.65%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1E6023"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2.04%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5B012D"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1.31%</w:t>
                  </w:r>
                </w:p>
              </w:tc>
              <w:tc>
                <w:tcPr>
                  <w:tcW w:w="960" w:type="dxa"/>
                  <w:tcBorders>
                    <w:top w:val="nil"/>
                    <w:left w:val="nil"/>
                    <w:bottom w:val="nil"/>
                    <w:right w:val="nil"/>
                  </w:tcBorders>
                  <w:shd w:val="clear" w:color="auto" w:fill="auto"/>
                  <w:noWrap/>
                  <w:vAlign w:val="bottom"/>
                  <w:hideMark/>
                </w:tcPr>
                <w:p w14:paraId="3D48C263"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nil"/>
                    <w:left w:val="nil"/>
                    <w:bottom w:val="nil"/>
                    <w:right w:val="nil"/>
                  </w:tcBorders>
                  <w:shd w:val="clear" w:color="auto" w:fill="auto"/>
                  <w:noWrap/>
                  <w:vAlign w:val="bottom"/>
                  <w:hideMark/>
                </w:tcPr>
                <w:p w14:paraId="2B561BCB"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hideMark/>
                </w:tcPr>
                <w:p w14:paraId="21750DB2"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hideMark/>
                </w:tcPr>
                <w:p w14:paraId="229B1C10"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hideMark/>
                </w:tcPr>
                <w:p w14:paraId="339066B5"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hideMark/>
                </w:tcPr>
                <w:p w14:paraId="45C0FFE0"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r>
            <w:tr w:rsidR="00B04E74" w:rsidRPr="00E063B7" w14:paraId="34E07FE1" w14:textId="77777777" w:rsidTr="00B04E74">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6CD6CB" w14:textId="45BC89A9" w:rsidR="00B04E74" w:rsidRPr="00E063B7" w:rsidRDefault="00B04E74" w:rsidP="00E063B7">
                  <w:pPr>
                    <w:spacing w:after="0" w:line="240" w:lineRule="auto"/>
                    <w:rPr>
                      <w:rFonts w:ascii="Arial" w:eastAsia="Times New Roman" w:hAnsi="Arial" w:cs="Arial"/>
                      <w:color w:val="222222"/>
                      <w:kern w:val="0"/>
                      <w:szCs w:val="20"/>
                      <w:lang w:eastAsia="en-GB"/>
                      <w14:ligatures w14:val="none"/>
                    </w:rPr>
                  </w:pPr>
                  <w:r>
                    <w:rPr>
                      <w:rFonts w:ascii="Arial" w:eastAsia="Times New Roman" w:hAnsi="Arial" w:cs="Arial"/>
                      <w:color w:val="222222"/>
                      <w:kern w:val="0"/>
                      <w:szCs w:val="20"/>
                      <w:lang w:eastAsia="en-GB"/>
                      <w14:ligatures w14:val="none"/>
                    </w:rPr>
                    <w:t>April</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5C78EE9B" w14:textId="3E90B817" w:rsidR="00B04E74" w:rsidRPr="00E063B7" w:rsidRDefault="00B04E74" w:rsidP="00E063B7">
                  <w:pPr>
                    <w:spacing w:after="0" w:line="240" w:lineRule="auto"/>
                    <w:jc w:val="right"/>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97.11</w:t>
                  </w:r>
                  <w:r w:rsidR="00405529">
                    <w:rPr>
                      <w:rFonts w:ascii="Calibri" w:eastAsia="Times New Roman" w:hAnsi="Calibri" w:cs="Calibri"/>
                      <w:color w:val="000000"/>
                      <w:kern w:val="0"/>
                      <w:sz w:val="22"/>
                      <w:lang w:eastAsia="en-GB"/>
                      <w14:ligatures w14:val="none"/>
                    </w:rPr>
                    <w: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6668761" w14:textId="6D16B439" w:rsidR="00B04E74" w:rsidRPr="00E063B7" w:rsidRDefault="00405529" w:rsidP="00E063B7">
                  <w:pPr>
                    <w:spacing w:after="0" w:line="240" w:lineRule="auto"/>
                    <w:jc w:val="right"/>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2.11%</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6644A43" w14:textId="370E1326" w:rsidR="00B04E74" w:rsidRPr="00E063B7" w:rsidRDefault="00405529" w:rsidP="00E063B7">
                  <w:pPr>
                    <w:spacing w:after="0" w:line="240" w:lineRule="auto"/>
                    <w:jc w:val="right"/>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0.78%</w:t>
                  </w:r>
                </w:p>
              </w:tc>
              <w:tc>
                <w:tcPr>
                  <w:tcW w:w="960" w:type="dxa"/>
                  <w:tcBorders>
                    <w:top w:val="nil"/>
                    <w:left w:val="nil"/>
                    <w:bottom w:val="nil"/>
                    <w:right w:val="nil"/>
                  </w:tcBorders>
                  <w:shd w:val="clear" w:color="auto" w:fill="auto"/>
                  <w:noWrap/>
                  <w:vAlign w:val="bottom"/>
                </w:tcPr>
                <w:p w14:paraId="1081C4C2" w14:textId="77777777" w:rsidR="00B04E74" w:rsidRPr="00E063B7" w:rsidRDefault="00B04E74"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nil"/>
                    <w:left w:val="nil"/>
                    <w:bottom w:val="nil"/>
                    <w:right w:val="nil"/>
                  </w:tcBorders>
                  <w:shd w:val="clear" w:color="auto" w:fill="auto"/>
                  <w:noWrap/>
                  <w:vAlign w:val="bottom"/>
                </w:tcPr>
                <w:p w14:paraId="5D6606D7"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2E214112"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4CCA16A5"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7FD3A03D"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74B73E5E"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r>
            <w:tr w:rsidR="00405529" w:rsidRPr="00E063B7" w14:paraId="3AEE277A" w14:textId="77777777" w:rsidTr="00B04E74">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93A262" w14:textId="77777777" w:rsidR="00405529" w:rsidRDefault="00405529" w:rsidP="00E063B7">
                  <w:pPr>
                    <w:spacing w:after="0" w:line="240" w:lineRule="auto"/>
                    <w:rPr>
                      <w:rFonts w:ascii="Arial" w:eastAsia="Times New Roman" w:hAnsi="Arial" w:cs="Arial"/>
                      <w:color w:val="222222"/>
                      <w:kern w:val="0"/>
                      <w:szCs w:val="20"/>
                      <w:lang w:eastAsia="en-GB"/>
                      <w14:ligatures w14:val="none"/>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49C970C7" w14:textId="77777777" w:rsidR="00405529" w:rsidRDefault="00405529"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FF860B4" w14:textId="77777777" w:rsidR="00405529" w:rsidRDefault="00405529"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6A2AE23" w14:textId="77777777" w:rsidR="00405529" w:rsidRDefault="00405529"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nil"/>
                    <w:left w:val="nil"/>
                    <w:bottom w:val="nil"/>
                    <w:right w:val="nil"/>
                  </w:tcBorders>
                  <w:shd w:val="clear" w:color="auto" w:fill="auto"/>
                  <w:noWrap/>
                  <w:vAlign w:val="bottom"/>
                </w:tcPr>
                <w:p w14:paraId="29FF38E7" w14:textId="77777777" w:rsidR="00405529" w:rsidRPr="00E063B7" w:rsidRDefault="00405529" w:rsidP="00E063B7">
                  <w:pPr>
                    <w:spacing w:after="0" w:line="240" w:lineRule="auto"/>
                    <w:jc w:val="right"/>
                    <w:rPr>
                      <w:rFonts w:ascii="Calibri" w:eastAsia="Times New Roman" w:hAnsi="Calibri" w:cs="Calibri"/>
                      <w:color w:val="000000"/>
                      <w:kern w:val="0"/>
                      <w:sz w:val="22"/>
                      <w:lang w:eastAsia="en-GB"/>
                      <w14:ligatures w14:val="none"/>
                    </w:rPr>
                  </w:pPr>
                </w:p>
              </w:tc>
              <w:tc>
                <w:tcPr>
                  <w:tcW w:w="960" w:type="dxa"/>
                  <w:tcBorders>
                    <w:top w:val="nil"/>
                    <w:left w:val="nil"/>
                    <w:bottom w:val="nil"/>
                    <w:right w:val="nil"/>
                  </w:tcBorders>
                  <w:shd w:val="clear" w:color="auto" w:fill="auto"/>
                  <w:noWrap/>
                  <w:vAlign w:val="bottom"/>
                </w:tcPr>
                <w:p w14:paraId="3F36B4A2" w14:textId="77777777" w:rsidR="00405529" w:rsidRPr="00E063B7" w:rsidRDefault="00405529"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30BC85F7" w14:textId="77777777" w:rsidR="00405529" w:rsidRPr="00E063B7" w:rsidRDefault="00405529"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4B6C29C6" w14:textId="77777777" w:rsidR="00405529" w:rsidRPr="00E063B7" w:rsidRDefault="00405529"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0F8B70FE" w14:textId="77777777" w:rsidR="00405529" w:rsidRPr="00E063B7" w:rsidRDefault="00405529" w:rsidP="00E063B7">
                  <w:pPr>
                    <w:spacing w:after="0" w:line="240" w:lineRule="auto"/>
                    <w:rPr>
                      <w:rFonts w:ascii="Times New Roman" w:eastAsia="Times New Roman" w:hAnsi="Times New Roman" w:cs="Times New Roman"/>
                      <w:kern w:val="0"/>
                      <w:szCs w:val="20"/>
                      <w:lang w:eastAsia="en-GB"/>
                      <w14:ligatures w14:val="none"/>
                    </w:rPr>
                  </w:pPr>
                </w:p>
              </w:tc>
              <w:tc>
                <w:tcPr>
                  <w:tcW w:w="960" w:type="dxa"/>
                  <w:tcBorders>
                    <w:top w:val="nil"/>
                    <w:left w:val="nil"/>
                    <w:bottom w:val="nil"/>
                    <w:right w:val="nil"/>
                  </w:tcBorders>
                  <w:shd w:val="clear" w:color="auto" w:fill="auto"/>
                  <w:noWrap/>
                  <w:vAlign w:val="bottom"/>
                </w:tcPr>
                <w:p w14:paraId="737A6E80" w14:textId="77777777" w:rsidR="00405529" w:rsidRPr="00E063B7" w:rsidRDefault="00405529" w:rsidP="00E063B7">
                  <w:pPr>
                    <w:spacing w:after="0" w:line="240" w:lineRule="auto"/>
                    <w:rPr>
                      <w:rFonts w:ascii="Times New Roman" w:eastAsia="Times New Roman" w:hAnsi="Times New Roman" w:cs="Times New Roman"/>
                      <w:kern w:val="0"/>
                      <w:szCs w:val="20"/>
                      <w:lang w:eastAsia="en-GB"/>
                      <w14:ligatures w14:val="none"/>
                    </w:rPr>
                  </w:pPr>
                </w:p>
              </w:tc>
            </w:tr>
          </w:tbl>
          <w:p w14:paraId="702F693E" w14:textId="42DBAA26" w:rsidR="00CC51B6" w:rsidRDefault="00CC51B6"/>
        </w:tc>
      </w:tr>
      <w:tr w:rsidR="009A7FA5" w14:paraId="47A8A92F" w14:textId="77777777" w:rsidTr="00560DF4">
        <w:tc>
          <w:tcPr>
            <w:tcW w:w="704" w:type="dxa"/>
          </w:tcPr>
          <w:p w14:paraId="2C277953" w14:textId="2D2DB46A" w:rsidR="009A7FA5" w:rsidRDefault="000D4FFC">
            <w:r>
              <w:t>7</w:t>
            </w:r>
          </w:p>
        </w:tc>
        <w:tc>
          <w:tcPr>
            <w:tcW w:w="9781" w:type="dxa"/>
          </w:tcPr>
          <w:p w14:paraId="4F44BFB8" w14:textId="4D9BD7FE" w:rsidR="00CC51B6" w:rsidRDefault="00633386" w:rsidP="00C57B24">
            <w:r w:rsidRPr="00405529">
              <w:rPr>
                <w:b/>
                <w:bCs/>
              </w:rPr>
              <w:t>PPG needs within the TMG website</w:t>
            </w:r>
            <w:r w:rsidR="00CC51B6">
              <w:t>.</w:t>
            </w:r>
            <w:r w:rsidR="000D4FFC">
              <w:t xml:space="preserve"> </w:t>
            </w:r>
          </w:p>
          <w:p w14:paraId="655E4FD9" w14:textId="5CAE4333" w:rsidR="00CC51B6" w:rsidRDefault="00405529" w:rsidP="00405529">
            <w:pPr>
              <w:pStyle w:val="ListParagraph"/>
              <w:numPr>
                <w:ilvl w:val="0"/>
                <w:numId w:val="15"/>
              </w:numPr>
            </w:pPr>
            <w:r>
              <w:t>PR working on getting text onto the TMG site</w:t>
            </w:r>
          </w:p>
          <w:p w14:paraId="42155CF6" w14:textId="77777777" w:rsidR="00405529" w:rsidRDefault="00405529" w:rsidP="00405529">
            <w:pPr>
              <w:pStyle w:val="ListParagraph"/>
              <w:numPr>
                <w:ilvl w:val="0"/>
                <w:numId w:val="15"/>
              </w:numPr>
            </w:pPr>
            <w:r>
              <w:t>Agreed that documents to be housed on the TMG site, NOT the PPG Google Drive</w:t>
            </w:r>
          </w:p>
          <w:p w14:paraId="3DD5BA13" w14:textId="77777777" w:rsidR="00405529" w:rsidRDefault="00405529" w:rsidP="00405529">
            <w:pPr>
              <w:pStyle w:val="ListParagraph"/>
              <w:numPr>
                <w:ilvl w:val="0"/>
                <w:numId w:val="15"/>
              </w:numPr>
            </w:pPr>
            <w:r>
              <w:t>Format of minutes to stay as they are but names to be replaced by initials</w:t>
            </w:r>
          </w:p>
          <w:p w14:paraId="2BB7CE16" w14:textId="77777777" w:rsidR="00405529" w:rsidRDefault="00405529" w:rsidP="00405529">
            <w:pPr>
              <w:rPr>
                <w:b/>
                <w:bCs/>
              </w:rPr>
            </w:pPr>
            <w:r>
              <w:rPr>
                <w:b/>
                <w:bCs/>
              </w:rPr>
              <w:t>PR &amp; BH to liaise</w:t>
            </w:r>
          </w:p>
          <w:p w14:paraId="01662BBD" w14:textId="44AE20B1" w:rsidR="00405529" w:rsidRPr="00405529" w:rsidRDefault="00405529" w:rsidP="00405529">
            <w:pPr>
              <w:rPr>
                <w:b/>
                <w:bCs/>
              </w:rPr>
            </w:pPr>
          </w:p>
        </w:tc>
      </w:tr>
      <w:tr w:rsidR="00495848" w14:paraId="748F84A5" w14:textId="77777777" w:rsidTr="00560DF4">
        <w:tc>
          <w:tcPr>
            <w:tcW w:w="704" w:type="dxa"/>
          </w:tcPr>
          <w:p w14:paraId="04818E43" w14:textId="2C672C1F" w:rsidR="00495848" w:rsidRDefault="000D4FFC">
            <w:r>
              <w:t>8</w:t>
            </w:r>
          </w:p>
        </w:tc>
        <w:tc>
          <w:tcPr>
            <w:tcW w:w="9781" w:type="dxa"/>
          </w:tcPr>
          <w:p w14:paraId="3F937A4F" w14:textId="77777777" w:rsidR="004B53BA" w:rsidRDefault="00E063B7" w:rsidP="00E063B7">
            <w:r w:rsidRPr="004B53BA">
              <w:rPr>
                <w:b/>
                <w:bCs/>
              </w:rPr>
              <w:t>Wellbeing Event</w:t>
            </w:r>
            <w:r>
              <w:t xml:space="preserve">. </w:t>
            </w:r>
          </w:p>
          <w:p w14:paraId="125547C5" w14:textId="52B9DE56" w:rsidR="00200DDF" w:rsidRDefault="00E063B7" w:rsidP="00E063B7">
            <w:r>
              <w:t xml:space="preserve">The plan is to follow the template set by Portishead, and we are awaiting final analysis from that. </w:t>
            </w:r>
            <w:r w:rsidR="001C2618">
              <w:t>Agreed to include Hayley Orchard the new Wellbeing Officer based at No 65.</w:t>
            </w:r>
          </w:p>
          <w:p w14:paraId="6FA31377" w14:textId="5EAD4D14" w:rsidR="004B53BA" w:rsidRDefault="004B53BA" w:rsidP="00E063B7">
            <w:r>
              <w:t>AW expressed concern that this programme would be too demanding given the limited resources of the PPG. RR clarified that the events would be put on by the respective teams and PPG involvement would be facilitative not proactive.</w:t>
            </w:r>
          </w:p>
          <w:p w14:paraId="793B5742" w14:textId="1D4EDB7E" w:rsidR="00AD1247" w:rsidRPr="00E063B7" w:rsidRDefault="00AD1247" w:rsidP="00E063B7"/>
        </w:tc>
      </w:tr>
      <w:tr w:rsidR="00E063B7" w14:paraId="29D54361" w14:textId="77777777" w:rsidTr="00560DF4">
        <w:tc>
          <w:tcPr>
            <w:tcW w:w="704" w:type="dxa"/>
          </w:tcPr>
          <w:p w14:paraId="1805686B" w14:textId="758697FB" w:rsidR="00E063B7" w:rsidRDefault="00E063B7">
            <w:r>
              <w:t>9</w:t>
            </w:r>
          </w:p>
        </w:tc>
        <w:tc>
          <w:tcPr>
            <w:tcW w:w="9781" w:type="dxa"/>
          </w:tcPr>
          <w:p w14:paraId="7EE04F4A" w14:textId="77777777" w:rsidR="00E063B7" w:rsidRPr="00F448E8" w:rsidRDefault="00E063B7">
            <w:pPr>
              <w:rPr>
                <w:b/>
                <w:bCs/>
              </w:rPr>
            </w:pPr>
            <w:r w:rsidRPr="00F448E8">
              <w:rPr>
                <w:b/>
                <w:bCs/>
              </w:rPr>
              <w:t>AOB</w:t>
            </w:r>
          </w:p>
          <w:p w14:paraId="38DF6E69" w14:textId="651B7748" w:rsidR="001D4D6C" w:rsidRDefault="001D4D6C" w:rsidP="001D4D6C">
            <w:pPr>
              <w:pStyle w:val="ListParagraph"/>
              <w:numPr>
                <w:ilvl w:val="0"/>
                <w:numId w:val="10"/>
              </w:numPr>
            </w:pPr>
            <w:r>
              <w:t xml:space="preserve">Confirmation that Katie White from Healthwatch will attend </w:t>
            </w:r>
            <w:r w:rsidR="004B53BA">
              <w:t>a</w:t>
            </w:r>
            <w:r>
              <w:t xml:space="preserve"> </w:t>
            </w:r>
            <w:r w:rsidR="004B53BA">
              <w:t xml:space="preserve">future </w:t>
            </w:r>
            <w:r>
              <w:t>PPG event as a speaker</w:t>
            </w:r>
            <w:r w:rsidR="004B53BA">
              <w:t xml:space="preserve"> as she had had to cancel in May.</w:t>
            </w:r>
            <w:r>
              <w:t xml:space="preserve"> </w:t>
            </w:r>
          </w:p>
          <w:p w14:paraId="0734AED9" w14:textId="51DD20FB" w:rsidR="00F448E8" w:rsidRDefault="00F448E8" w:rsidP="001D4D6C">
            <w:pPr>
              <w:pStyle w:val="ListParagraph"/>
              <w:numPr>
                <w:ilvl w:val="0"/>
                <w:numId w:val="10"/>
              </w:numPr>
            </w:pPr>
            <w:r>
              <w:t>MW agreed to collect any suggestions from the LA surgery in for the June Meeting.</w:t>
            </w:r>
          </w:p>
          <w:p w14:paraId="47B838F8" w14:textId="658CEA0E" w:rsidR="00B10032" w:rsidRDefault="004B53BA" w:rsidP="004B53BA">
            <w:pPr>
              <w:pStyle w:val="ListParagraph"/>
              <w:numPr>
                <w:ilvl w:val="0"/>
                <w:numId w:val="10"/>
              </w:numPr>
            </w:pPr>
            <w:r>
              <w:t xml:space="preserve">MC </w:t>
            </w:r>
            <w:r w:rsidR="00F448E8">
              <w:t>c</w:t>
            </w:r>
            <w:r>
              <w:t>ompliment</w:t>
            </w:r>
            <w:r w:rsidR="00F448E8">
              <w:t>ed</w:t>
            </w:r>
            <w:r>
              <w:t xml:space="preserve"> TMG on the organisation of the vaccination programme at Brockway.</w:t>
            </w:r>
          </w:p>
          <w:p w14:paraId="05F46A07" w14:textId="10A7A696" w:rsidR="004B53BA" w:rsidRPr="004B53BA" w:rsidRDefault="004B53BA" w:rsidP="004B53BA">
            <w:pPr>
              <w:pStyle w:val="ListParagraph"/>
              <w:numPr>
                <w:ilvl w:val="0"/>
                <w:numId w:val="10"/>
              </w:numPr>
            </w:pPr>
            <w:r>
              <w:t>RER</w:t>
            </w:r>
            <w:r w:rsidR="00F448E8">
              <w:t xml:space="preserve"> pointed out that </w:t>
            </w:r>
            <w:r>
              <w:t xml:space="preserve">the poster with information about taking samples back to the surgery is on the door at LA, but </w:t>
            </w:r>
            <w:r w:rsidR="00F448E8">
              <w:t>when it opens</w:t>
            </w:r>
            <w:r>
              <w:t xml:space="preserve"> automaticall</w:t>
            </w:r>
            <w:r w:rsidR="00F448E8">
              <w:t>y</w:t>
            </w:r>
            <w:r>
              <w:t xml:space="preserve">, the poster slides with the door and can’t be seen. </w:t>
            </w:r>
            <w:r>
              <w:rPr>
                <w:b/>
                <w:bCs/>
              </w:rPr>
              <w:t>PR to check.</w:t>
            </w:r>
          </w:p>
          <w:p w14:paraId="2542EE50" w14:textId="77777777" w:rsidR="004B53BA" w:rsidRPr="00F448E8" w:rsidRDefault="004B53BA" w:rsidP="004B53BA">
            <w:pPr>
              <w:pStyle w:val="ListParagraph"/>
              <w:numPr>
                <w:ilvl w:val="0"/>
                <w:numId w:val="10"/>
              </w:numPr>
            </w:pPr>
            <w:r>
              <w:t>BH asked whether it would be beneficial if the PPG supported an awareness campaign around SEPSIS. Generally felt to be of use</w:t>
            </w:r>
            <w:r w:rsidR="00F448E8">
              <w:t xml:space="preserve">. It would probably be better as a leaflet and poster and </w:t>
            </w:r>
            <w:r w:rsidR="00F448E8">
              <w:lastRenderedPageBreak/>
              <w:t xml:space="preserve">communications campaign than as a talk. TMG reluctant to use text messaging </w:t>
            </w:r>
            <w:r>
              <w:t xml:space="preserve"> </w:t>
            </w:r>
            <w:r w:rsidR="00F448E8">
              <w:t xml:space="preserve">for such a diverse group. </w:t>
            </w:r>
            <w:r w:rsidR="00F448E8">
              <w:rPr>
                <w:b/>
                <w:bCs/>
              </w:rPr>
              <w:t>HO to connect with the Sepsis Trust. Put on June Agenda.</w:t>
            </w:r>
          </w:p>
          <w:p w14:paraId="22838014" w14:textId="5918D068" w:rsidR="00F448E8" w:rsidRDefault="00F448E8" w:rsidP="00F448E8">
            <w:pPr>
              <w:pStyle w:val="ListParagraph"/>
            </w:pPr>
          </w:p>
        </w:tc>
      </w:tr>
      <w:tr w:rsidR="009A7FA5" w14:paraId="3217EA0D" w14:textId="77777777" w:rsidTr="00560DF4">
        <w:tc>
          <w:tcPr>
            <w:tcW w:w="704" w:type="dxa"/>
          </w:tcPr>
          <w:p w14:paraId="5795D118" w14:textId="032277E7" w:rsidR="009A7FA5" w:rsidRDefault="000D4FFC">
            <w:r>
              <w:lastRenderedPageBreak/>
              <w:t>9</w:t>
            </w:r>
          </w:p>
        </w:tc>
        <w:tc>
          <w:tcPr>
            <w:tcW w:w="9781" w:type="dxa"/>
          </w:tcPr>
          <w:p w14:paraId="0CA1818F" w14:textId="77777777" w:rsidR="009A7FA5" w:rsidRDefault="00FF344F">
            <w:r>
              <w:t>Next Meeting</w:t>
            </w:r>
          </w:p>
          <w:p w14:paraId="111F1DF7" w14:textId="201ACDBE" w:rsidR="00FF344F" w:rsidRDefault="00FF344F">
            <w:r>
              <w:t xml:space="preserve">Tuesday </w:t>
            </w:r>
            <w:r w:rsidR="00F448E8">
              <w:t>June 25</w:t>
            </w:r>
            <w:r w:rsidR="00F448E8" w:rsidRPr="00F448E8">
              <w:rPr>
                <w:vertAlign w:val="superscript"/>
              </w:rPr>
              <w:t>th</w:t>
            </w:r>
            <w:r w:rsidR="00F448E8">
              <w:t xml:space="preserve"> </w:t>
            </w:r>
            <w:r w:rsidR="00B10032">
              <w:t xml:space="preserve"> at </w:t>
            </w:r>
            <w:r w:rsidR="00F448E8">
              <w:t>The Club Room / Café in LA Community Centre</w:t>
            </w:r>
          </w:p>
          <w:p w14:paraId="29836DCC" w14:textId="411A852C" w:rsidR="00B10032" w:rsidRDefault="00B10032">
            <w:r>
              <w:t xml:space="preserve">Attachments: </w:t>
            </w:r>
            <w:r w:rsidR="00BF0377">
              <w:t>2023 accounts</w:t>
            </w:r>
            <w:r w:rsidR="00540C1B">
              <w:t>, Big Green Week Posters</w:t>
            </w:r>
          </w:p>
        </w:tc>
      </w:tr>
    </w:tbl>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83836"/>
    <w:multiLevelType w:val="hybridMultilevel"/>
    <w:tmpl w:val="4F7A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1"/>
  </w:num>
  <w:num w:numId="2" w16cid:durableId="1891919485">
    <w:abstractNumId w:val="9"/>
  </w:num>
  <w:num w:numId="3" w16cid:durableId="1576893941">
    <w:abstractNumId w:val="12"/>
  </w:num>
  <w:num w:numId="4" w16cid:durableId="569771599">
    <w:abstractNumId w:val="5"/>
  </w:num>
  <w:num w:numId="5" w16cid:durableId="1705668569">
    <w:abstractNumId w:val="8"/>
  </w:num>
  <w:num w:numId="6" w16cid:durableId="790706514">
    <w:abstractNumId w:val="15"/>
  </w:num>
  <w:num w:numId="7" w16cid:durableId="188490408">
    <w:abstractNumId w:val="13"/>
  </w:num>
  <w:num w:numId="8" w16cid:durableId="1054349643">
    <w:abstractNumId w:val="0"/>
  </w:num>
  <w:num w:numId="9" w16cid:durableId="786974401">
    <w:abstractNumId w:val="2"/>
  </w:num>
  <w:num w:numId="10" w16cid:durableId="1597397082">
    <w:abstractNumId w:val="10"/>
  </w:num>
  <w:num w:numId="11" w16cid:durableId="1148479750">
    <w:abstractNumId w:val="14"/>
  </w:num>
  <w:num w:numId="12" w16cid:durableId="1985156751">
    <w:abstractNumId w:val="3"/>
  </w:num>
  <w:num w:numId="13" w16cid:durableId="980623319">
    <w:abstractNumId w:val="4"/>
  </w:num>
  <w:num w:numId="14" w16cid:durableId="837616579">
    <w:abstractNumId w:val="1"/>
  </w:num>
  <w:num w:numId="15" w16cid:durableId="1278025944">
    <w:abstractNumId w:val="6"/>
  </w:num>
  <w:num w:numId="16" w16cid:durableId="1017733202">
    <w:abstractNumId w:val="7"/>
  </w:num>
  <w:num w:numId="17" w16cid:durableId="4086200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450F6"/>
    <w:rsid w:val="0009022C"/>
    <w:rsid w:val="000D4FFC"/>
    <w:rsid w:val="0010237D"/>
    <w:rsid w:val="00105DF7"/>
    <w:rsid w:val="001404A8"/>
    <w:rsid w:val="0018128A"/>
    <w:rsid w:val="001919FC"/>
    <w:rsid w:val="001C2618"/>
    <w:rsid w:val="001C6291"/>
    <w:rsid w:val="001D4D6C"/>
    <w:rsid w:val="00200DDF"/>
    <w:rsid w:val="002D1CAA"/>
    <w:rsid w:val="00323E10"/>
    <w:rsid w:val="00350627"/>
    <w:rsid w:val="003B6610"/>
    <w:rsid w:val="003C703B"/>
    <w:rsid w:val="00405529"/>
    <w:rsid w:val="00423592"/>
    <w:rsid w:val="0044111B"/>
    <w:rsid w:val="0044331D"/>
    <w:rsid w:val="0046005C"/>
    <w:rsid w:val="004851BE"/>
    <w:rsid w:val="00495848"/>
    <w:rsid w:val="004A129A"/>
    <w:rsid w:val="004B53BA"/>
    <w:rsid w:val="004E3586"/>
    <w:rsid w:val="004E54AA"/>
    <w:rsid w:val="004F7472"/>
    <w:rsid w:val="00540C1B"/>
    <w:rsid w:val="00560DF4"/>
    <w:rsid w:val="005923D8"/>
    <w:rsid w:val="005E72A6"/>
    <w:rsid w:val="005F42AD"/>
    <w:rsid w:val="00617A09"/>
    <w:rsid w:val="00633386"/>
    <w:rsid w:val="00661A2D"/>
    <w:rsid w:val="00675B4D"/>
    <w:rsid w:val="00681F41"/>
    <w:rsid w:val="00682A20"/>
    <w:rsid w:val="00692A9D"/>
    <w:rsid w:val="0069347B"/>
    <w:rsid w:val="006D17A2"/>
    <w:rsid w:val="006F461B"/>
    <w:rsid w:val="00705C29"/>
    <w:rsid w:val="00770615"/>
    <w:rsid w:val="0077106D"/>
    <w:rsid w:val="007915CD"/>
    <w:rsid w:val="007A04AF"/>
    <w:rsid w:val="007A32B9"/>
    <w:rsid w:val="0086501A"/>
    <w:rsid w:val="00931403"/>
    <w:rsid w:val="009326C6"/>
    <w:rsid w:val="00950456"/>
    <w:rsid w:val="00972F22"/>
    <w:rsid w:val="00973C7C"/>
    <w:rsid w:val="009A7FA5"/>
    <w:rsid w:val="009B2849"/>
    <w:rsid w:val="009B554D"/>
    <w:rsid w:val="009E5DF6"/>
    <w:rsid w:val="009F0AB3"/>
    <w:rsid w:val="00A2620B"/>
    <w:rsid w:val="00A372F8"/>
    <w:rsid w:val="00A57180"/>
    <w:rsid w:val="00A57855"/>
    <w:rsid w:val="00A73212"/>
    <w:rsid w:val="00AB1C0C"/>
    <w:rsid w:val="00AB23D8"/>
    <w:rsid w:val="00AD1247"/>
    <w:rsid w:val="00AE758E"/>
    <w:rsid w:val="00B03270"/>
    <w:rsid w:val="00B04E74"/>
    <w:rsid w:val="00B10032"/>
    <w:rsid w:val="00B75E9A"/>
    <w:rsid w:val="00B86DF9"/>
    <w:rsid w:val="00BC1441"/>
    <w:rsid w:val="00BF0377"/>
    <w:rsid w:val="00C57B24"/>
    <w:rsid w:val="00C75A2A"/>
    <w:rsid w:val="00C91D11"/>
    <w:rsid w:val="00CC51B6"/>
    <w:rsid w:val="00CC7EA2"/>
    <w:rsid w:val="00CD4BCF"/>
    <w:rsid w:val="00CF5216"/>
    <w:rsid w:val="00D12925"/>
    <w:rsid w:val="00D13CC6"/>
    <w:rsid w:val="00D238EA"/>
    <w:rsid w:val="00D607E5"/>
    <w:rsid w:val="00D768B6"/>
    <w:rsid w:val="00D80DFB"/>
    <w:rsid w:val="00D81C1F"/>
    <w:rsid w:val="00D8205C"/>
    <w:rsid w:val="00DC2779"/>
    <w:rsid w:val="00DD2A37"/>
    <w:rsid w:val="00DD320A"/>
    <w:rsid w:val="00DE30C5"/>
    <w:rsid w:val="00E063B7"/>
    <w:rsid w:val="00E13BEF"/>
    <w:rsid w:val="00E27F6F"/>
    <w:rsid w:val="00E559AC"/>
    <w:rsid w:val="00E8153E"/>
    <w:rsid w:val="00EC309D"/>
    <w:rsid w:val="00ED7CA7"/>
    <w:rsid w:val="00EE288F"/>
    <w:rsid w:val="00EF1C0C"/>
    <w:rsid w:val="00EF4B82"/>
    <w:rsid w:val="00F26A49"/>
    <w:rsid w:val="00F448E8"/>
    <w:rsid w:val="00F55CFA"/>
    <w:rsid w:val="00F63C8F"/>
    <w:rsid w:val="00F64C12"/>
    <w:rsid w:val="00F66A4F"/>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lseatown.com/free-health-check-event-at-no-65-high-street-nailsea-no-appointment-required/" TargetMode="External"/><Relationship Id="rId3" Type="http://schemas.openxmlformats.org/officeDocument/2006/relationships/styles" Target="styles.xml"/><Relationship Id="rId7" Type="http://schemas.openxmlformats.org/officeDocument/2006/relationships/hyperlink" Target="https://bnssg.icb.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hs.uk/services/clinic/vita-health-group-vitaminds-bristol-north-somerset-and-south-gloucestershire/NWC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2024-05-28T13:00:00Z</cp:lastPrinted>
  <dcterms:created xsi:type="dcterms:W3CDTF">2024-07-19T08:28:00Z</dcterms:created>
  <dcterms:modified xsi:type="dcterms:W3CDTF">2024-07-19T08:28:00Z</dcterms:modified>
</cp:coreProperties>
</file>